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DD00C2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Держгеокадастру у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875A5B" w:rsidRDefault="00310B13" w:rsidP="00875A5B">
      <w:pPr>
        <w:pStyle w:val="a3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0FAA" w:rsidRPr="002B4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C2002" w:rsidRPr="00FC200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Послуги доступу до мережі Інтернет, код 7241000-7 «Послуги провайдерів» за ДК 021:2015 Єдиного закупівельного словника</w:t>
      </w:r>
      <w:r w:rsidR="00FC200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FC2002" w:rsidRDefault="00310B13" w:rsidP="00FC2002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549"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5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C2002" w:rsidRPr="00FC2002">
        <w:rPr>
          <w:rFonts w:ascii="Times New Roman" w:eastAsia="Times New Roman" w:hAnsi="Times New Roman"/>
          <w:sz w:val="24"/>
          <w:szCs w:val="24"/>
          <w:lang w:val="en-US" w:eastAsia="ru-RU"/>
        </w:rPr>
        <w:t>UA</w:t>
      </w:r>
      <w:r w:rsidR="00FC2002" w:rsidRPr="00FC2002">
        <w:rPr>
          <w:rFonts w:ascii="Times New Roman" w:eastAsia="Times New Roman" w:hAnsi="Times New Roman"/>
          <w:sz w:val="24"/>
          <w:szCs w:val="24"/>
          <w:lang w:val="ru-RU" w:eastAsia="ru-RU"/>
        </w:rPr>
        <w:t>-2023-12-05-018193-</w:t>
      </w:r>
      <w:r w:rsidR="00FC2002" w:rsidRPr="00FC2002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p w:rsidR="000B1F80" w:rsidRPr="00456EF8" w:rsidRDefault="00595B53" w:rsidP="00FC2002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1.1. Телекомунікаційні послуги для надання доступу до всесвітньої мережі Інтернет (далі – Послуги)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Під організацією підключення Інтернету для даного Договору Сторони погодились розуміти наступні дії: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1.1.1.Надання Виконавцем в користування Замовнику побудованих Виконавцем або існуючих у Виконавця, або орендованих Виконавцем каналів зв’язку;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1.1.2. Здійснення Виконавцем підключення каналів зв’язку визначених п.1.1.1. цього Додатку до обладнання Замовника або Обладнання наданого Виконавцем Замовнику та розміщеного на виробничих потужностях Замовника.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1.2. Зона відповідальності Виконавця при наданні Послуг – до інтерфейсу локального мережевого обладнання у кожному з вузлів Замовника. Відповідно, все обладнання, включаючи кабелі до інтерфейсу локального мережевого обладнання вузлів мережі, надається, встановлюється та налагоджується Виконавцем в рамках надання Послуг.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1.3. Організація надання Послуг передбачає можливість збільшення пропускної здатності каналів доступу до Інтернет, в залежності від потреб Замовника.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1.4. Технічні характеристики послуг, що Замовник очікує отримати, мають відповідати наступним вимогам: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1.4.1. Послуга щодо  доступу до всесвітньої мережі Інтернет включає в себе обслуговування цифрових каналів провідного електрозв'язку (Таблиця 1 до цього Додатку).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1.4.2. Виконавець гарантує технічну підтримку цифрових каналів відповідно до розділу 3 цього Технічного завдання. Технічна підтримка має включати в себе також відновлення працездатності каналу в разі необхідності.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1.5. Максимальний термін усунення аварійної недоступності послуг не повинен перевищувати: 2 години – логічний рівень; 24 години – фізичний рівень.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         1.6.  Виконавець забезпечує взаємодію з мережею Інтернет з використанням адрес IPv4.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lastRenderedPageBreak/>
        <w:t xml:space="preserve">         1.7.  Надання статичного зовнішнього  ІР.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         1.8. Виконавець забезпечує підготовку каналу та підключення без сплати Замовником додаткових коштів і потреби купувати додаткове обладнання.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b/>
          <w:bCs/>
          <w:sz w:val="24"/>
          <w:szCs w:val="24"/>
        </w:rPr>
        <w:t xml:space="preserve">Технічні характеристики та вимоги до цифрових каналів </w:t>
      </w:r>
      <w:r w:rsidRPr="00875A5B">
        <w:rPr>
          <w:rFonts w:ascii="Times New Roman" w:hAnsi="Times New Roman"/>
          <w:b/>
          <w:sz w:val="24"/>
          <w:szCs w:val="24"/>
        </w:rPr>
        <w:t>передачі даних</w:t>
      </w:r>
      <w:r w:rsidRPr="00875A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A5B">
        <w:rPr>
          <w:rFonts w:ascii="Times New Roman" w:hAnsi="Times New Roman"/>
          <w:b/>
          <w:sz w:val="24"/>
          <w:szCs w:val="24"/>
        </w:rPr>
        <w:t>провідного електрозв'язку</w:t>
      </w:r>
      <w:r w:rsidRPr="00875A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A5B">
        <w:rPr>
          <w:rFonts w:ascii="Times New Roman" w:hAnsi="Times New Roman"/>
          <w:b/>
          <w:sz w:val="24"/>
          <w:szCs w:val="24"/>
        </w:rPr>
        <w:t xml:space="preserve">з доступом до мережі Інтернет </w:t>
      </w:r>
      <w:r w:rsidRPr="00875A5B">
        <w:rPr>
          <w:rFonts w:ascii="Times New Roman" w:hAnsi="Times New Roman"/>
          <w:b/>
          <w:bCs/>
          <w:sz w:val="24"/>
          <w:szCs w:val="24"/>
        </w:rPr>
        <w:t>та їх обслуговування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bCs/>
          <w:i/>
          <w:sz w:val="24"/>
          <w:szCs w:val="24"/>
        </w:rPr>
        <w:t>Таблиця 1</w:t>
      </w:r>
    </w:p>
    <w:tbl>
      <w:tblPr>
        <w:tblW w:w="9757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94"/>
        <w:gridCol w:w="5363"/>
      </w:tblGrid>
      <w:tr w:rsidR="00875A5B" w:rsidRPr="00875A5B" w:rsidTr="000E181C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Назва характеристики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Технічні дані</w:t>
            </w:r>
          </w:p>
        </w:tc>
      </w:tr>
      <w:tr w:rsidR="00875A5B" w:rsidRPr="00875A5B" w:rsidTr="000E181C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Вид каналу зв’язку (</w:t>
            </w:r>
            <w:r w:rsidRPr="00875A5B">
              <w:rPr>
                <w:rFonts w:ascii="Times New Roman" w:hAnsi="Times New Roman"/>
                <w:bCs/>
                <w:sz w:val="24"/>
                <w:szCs w:val="24"/>
              </w:rPr>
              <w:t>надання доступу до мережі Інтернет</w:t>
            </w:r>
            <w:r w:rsidRPr="00875A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 xml:space="preserve"> наземний, симетричний</w:t>
            </w:r>
          </w:p>
        </w:tc>
      </w:tr>
      <w:tr w:rsidR="00875A5B" w:rsidRPr="00875A5B" w:rsidTr="000E181C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Пропускна здатність каналу, коефіцієнт переданих пакетів, у % (не менше)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99,5 %</w:t>
            </w:r>
          </w:p>
        </w:tc>
      </w:tr>
      <w:tr w:rsidR="00875A5B" w:rsidRPr="00875A5B" w:rsidTr="000E181C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Інтерфейс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IP, не менше 100 Base-T / не менше 100 Base-TX</w:t>
            </w:r>
          </w:p>
        </w:tc>
      </w:tr>
      <w:tr w:rsidR="00875A5B" w:rsidRPr="00875A5B" w:rsidTr="000E181C">
        <w:trPr>
          <w:trHeight w:val="306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Технічна підтримка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Цілодобово, яка включає в себе постійний моніторинг каналів та діагностику причини відхилення від заданих технічних характеристик</w:t>
            </w:r>
          </w:p>
        </w:tc>
      </w:tr>
      <w:tr w:rsidR="00875A5B" w:rsidRPr="00875A5B" w:rsidTr="000E181C">
        <w:trPr>
          <w:trHeight w:val="306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Режим надання Послуг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24 години на добу, 7 днів на тиждень</w:t>
            </w:r>
          </w:p>
        </w:tc>
      </w:tr>
      <w:tr w:rsidR="00875A5B" w:rsidRPr="00875A5B" w:rsidTr="000E181C">
        <w:trPr>
          <w:trHeight w:val="306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Швидкість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до 100 Мбіт/с</w:t>
            </w:r>
          </w:p>
        </w:tc>
      </w:tr>
    </w:tbl>
    <w:p w:rsidR="00875A5B" w:rsidRPr="00875A5B" w:rsidRDefault="00875A5B" w:rsidP="00875A5B">
      <w:pPr>
        <w:tabs>
          <w:tab w:val="left" w:pos="228"/>
        </w:tabs>
        <w:spacing w:after="0"/>
        <w:ind w:right="127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 Доступність Послуг та умови про рівень якості їх надання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2.1. Послуги вважаються доступними, якщо вони відповідають вимогам, приведеним у Таблицях 1-2 цього Додатку.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2.2. Послуги можуть бути тимчасово недоступні внаслідок проведення планованих робіт (Планові роботи) Виконавцем або виникнення аварійних ситуацій з різних причин.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2.3. Проведення Планових робіт призводить до запланованої недоступності послуг (ЗНП).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 Вимоги щодо ЗНП: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2.4.1. Виконавець проводить Планові роботи, якщо погодив це із Замовником не менше ніж за 2 (два) робочих дні до початку їх проведення шляхом відправлення повідомлення на електронну адресу Замовника. В повідомленні повинно бути зазначено вид послуги, адреса включення, час початку ЗНП та можлива тривалість ЗНП.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2.4.2. Планові роботи можуть проводитись в період з 23:00 до 08:00 год.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2.4.3. Вимоги щодо загальної тривалості ЗНП приведені в Таблиці 2 цього Додатку.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2.4.4. У випадку порушення Виконавцем порядку, зазначеного в пункті 2.4.1 цього Додатку, недоступність Послуг, викликана проведенням Планових робіт, вважається Аварійною Недоступністю Послуг (АНП) з вини Виконавця.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2.4.5. Проведення Виконавцем Планових робіт в порядку та в строки інші, ніж встановлені пунктами 2.4.1, 2.4.2 та 2.4.3 цього Додатку, може бути здійснене виключно за письмовим погодженням із Замовником.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center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b/>
          <w:sz w:val="24"/>
          <w:szCs w:val="24"/>
        </w:rPr>
        <w:t>Загальна тривалість ЗНП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i/>
          <w:sz w:val="24"/>
          <w:szCs w:val="24"/>
        </w:rPr>
      </w:pPr>
      <w:r w:rsidRPr="00875A5B">
        <w:rPr>
          <w:rFonts w:ascii="Times New Roman" w:hAnsi="Times New Roman"/>
          <w:i/>
          <w:sz w:val="24"/>
          <w:szCs w:val="24"/>
        </w:rPr>
        <w:t>Таблиця 2</w:t>
      </w:r>
    </w:p>
    <w:tbl>
      <w:tblPr>
        <w:tblW w:w="9497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74"/>
        <w:gridCol w:w="2269"/>
        <w:gridCol w:w="2954"/>
      </w:tblGrid>
      <w:tr w:rsidR="00875A5B" w:rsidRPr="00875A5B" w:rsidTr="000E181C">
        <w:trPr>
          <w:jc w:val="center"/>
        </w:trPr>
        <w:tc>
          <w:tcPr>
            <w:tcW w:w="4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Cs/>
                <w:sz w:val="24"/>
                <w:szCs w:val="24"/>
              </w:rPr>
              <w:t>Вид каналу зв’язку (каналу передавання даних)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Cs/>
                <w:sz w:val="24"/>
                <w:szCs w:val="24"/>
              </w:rPr>
              <w:t>Загальна тривалість ЗНП, на місяць</w:t>
            </w:r>
          </w:p>
        </w:tc>
        <w:tc>
          <w:tcPr>
            <w:tcW w:w="2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Cs/>
                <w:sz w:val="24"/>
                <w:szCs w:val="24"/>
              </w:rPr>
              <w:t>Загальна тривалість ЗНП, на рік</w:t>
            </w:r>
          </w:p>
        </w:tc>
      </w:tr>
      <w:tr w:rsidR="00875A5B" w:rsidRPr="00875A5B" w:rsidTr="000E181C">
        <w:trPr>
          <w:jc w:val="center"/>
        </w:trPr>
        <w:tc>
          <w:tcPr>
            <w:tcW w:w="4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 xml:space="preserve">Наземний канал зв’язку 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до 8 годин</w:t>
            </w:r>
          </w:p>
        </w:tc>
        <w:tc>
          <w:tcPr>
            <w:tcW w:w="2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до 48 годин</w:t>
            </w:r>
          </w:p>
        </w:tc>
      </w:tr>
    </w:tbl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2.5. Про факт відновлення доступності Послуг Виконавець повідомляє Замовника по телефону та дублює повідомлення електронною поштою. На повідомлення Виконавця Замовник підтверджує чи не підтверджує факт відновлення доступності Послуг.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lastRenderedPageBreak/>
        <w:t>2.6.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Виконавця.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2.7. Послуги вважаються АНП, якщо виникли з будь-яких причин за виключенням ЗНП, але з урахуванням пунктів 2.4.4 та 2.4.5 цього Додатку.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 Порядок та строки усунення АНП: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2.8.1. У випадку виникнення АНП Виконавець негайно повідомляє про це представників технічної підтримки Замовника по телефону або електронною поштою. 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2.8.2. У випадку, якщо АНП виявлена Замовником, останній негайно повідомляє про це представників технічної підтримки Виконавця по телефону або за електронною адресою. 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2.8.3. Повідомлення має містити відомості, визначені у пункті 4.2 цього Додатку. Виконавець має право не приймати до виконання повідомлення Замовника про АНП, яке не включає всі відомості, наведені у пункті 4.2 цього Додатку, про що має повідомити Замовника.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2.8.4. Початком періоду АНП вважається отримання Виконавцем від Замовника повідомлення про АНП або повідомлення Виконавцем Замовника по телефону/через електронну пошту про АНП.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2.8.5. Строк усунення АНП приведені в Таблиці 3 цього Додатку.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2.8.6. Строки усунення АНП, що зазначені в Таблиці 3 цього Додатку, та відповідальність Виконавця, встановлена у розділі 3 цього Додатку, не застосовуються у випадку, якщо АНП виникла з вини Замовника. Порядок, строки усунення АНП, що виникли з вини Замовника, погоджується Сторонами в кожному окремому випадку.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2.8.7. Строки усунення АНП, зазначені у Таблиці 3 цього Додатку, не включають строк, протягом якого персоналу Виконавця Замовником не було надано необхідний доступ до Обладнання.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2.8.8. Завершенням періоду АНП вважається час фактичного усунення АНП та відновлення доступності Послуг.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center"/>
        <w:rPr>
          <w:rFonts w:ascii="Times New Roman" w:hAnsi="Times New Roman"/>
          <w:b/>
          <w:sz w:val="24"/>
          <w:szCs w:val="24"/>
        </w:rPr>
      </w:pPr>
      <w:r w:rsidRPr="00875A5B">
        <w:rPr>
          <w:rFonts w:ascii="Times New Roman" w:hAnsi="Times New Roman"/>
          <w:b/>
          <w:sz w:val="24"/>
          <w:szCs w:val="24"/>
        </w:rPr>
        <w:t>Строк усунення АНП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i/>
          <w:sz w:val="24"/>
          <w:szCs w:val="24"/>
        </w:rPr>
        <w:t>Таблиця 3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486"/>
        <w:gridCol w:w="5153"/>
      </w:tblGrid>
      <w:tr w:rsidR="00875A5B" w:rsidRPr="00875A5B" w:rsidTr="000E181C">
        <w:trPr>
          <w:jc w:val="center"/>
        </w:trPr>
        <w:tc>
          <w:tcPr>
            <w:tcW w:w="4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bCs/>
                <w:sz w:val="24"/>
                <w:szCs w:val="24"/>
              </w:rPr>
              <w:t>Вид  АНП</w:t>
            </w:r>
          </w:p>
        </w:tc>
        <w:tc>
          <w:tcPr>
            <w:tcW w:w="5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Максимальний строк усунення АНП</w:t>
            </w:r>
          </w:p>
        </w:tc>
      </w:tr>
      <w:tr w:rsidR="00875A5B" w:rsidRPr="00875A5B" w:rsidTr="000E181C">
        <w:trPr>
          <w:jc w:val="center"/>
        </w:trPr>
        <w:tc>
          <w:tcPr>
            <w:tcW w:w="4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логічний рівень</w:t>
            </w:r>
          </w:p>
        </w:tc>
        <w:tc>
          <w:tcPr>
            <w:tcW w:w="5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</w:tr>
      <w:tr w:rsidR="00875A5B" w:rsidRPr="00875A5B" w:rsidTr="000E181C">
        <w:trPr>
          <w:jc w:val="center"/>
        </w:trPr>
        <w:tc>
          <w:tcPr>
            <w:tcW w:w="4486" w:type="dxa"/>
            <w:tcBorders>
              <w:left w:val="single" w:sz="4" w:space="0" w:color="000080"/>
              <w:bottom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фізичний рівень</w:t>
            </w:r>
          </w:p>
        </w:tc>
        <w:tc>
          <w:tcPr>
            <w:tcW w:w="515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5A5B" w:rsidRPr="00875A5B" w:rsidRDefault="00875A5B" w:rsidP="00875A5B">
            <w:pPr>
              <w:tabs>
                <w:tab w:val="left" w:pos="228"/>
              </w:tabs>
              <w:spacing w:after="0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24 години</w:t>
            </w:r>
          </w:p>
        </w:tc>
      </w:tr>
    </w:tbl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2.8.9. Про факт відновлення доступності Послуг Виконавець повідомляє Замовника по телефону та дублює повідомлення електронною поштою. На повідомлення Виконавця Замовник підтверджує чи не підтверджує факт відновлення доступності Послуг.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2.8.10. Замовник зобов’язується негайно надавати персоналу Виконавця доступ до приміщень Замовника, необхідного телекомунікаційного обладнання, що забезпечує надання Послуг та розміщене в приміщеннях Замовника, для виконання робіт по відновленню доступності Послуг.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2.8.11. Для отримання необхідного доступу до приміщень Замовника, персонал Виконавця пред’являє Замовнику службові посвідчення та направлення на виконання робіт.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2.8.12.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Виконавця.</w:t>
      </w:r>
    </w:p>
    <w:p w:rsidR="00875A5B" w:rsidRPr="00875A5B" w:rsidRDefault="00875A5B" w:rsidP="00875A5B">
      <w:pPr>
        <w:numPr>
          <w:ilvl w:val="0"/>
          <w:numId w:val="7"/>
        </w:numPr>
        <w:tabs>
          <w:tab w:val="left" w:pos="228"/>
        </w:tabs>
        <w:spacing w:after="0" w:line="240" w:lineRule="auto"/>
        <w:ind w:left="22" w:right="127" w:hanging="22"/>
        <w:rPr>
          <w:rFonts w:ascii="Times New Roman" w:hAnsi="Times New Roman"/>
          <w:bCs/>
          <w:sz w:val="24"/>
          <w:szCs w:val="24"/>
        </w:rPr>
      </w:pPr>
      <w:r w:rsidRPr="00875A5B">
        <w:rPr>
          <w:rFonts w:ascii="Times New Roman" w:hAnsi="Times New Roman"/>
          <w:bCs/>
          <w:sz w:val="24"/>
          <w:szCs w:val="24"/>
        </w:rPr>
        <w:t>Процедура отримання Замовником неустойки при порушенні строків усунення АНП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 xml:space="preserve">3.1. У випадку порушення Виконавцем строків усунення АНП (Таблиця 3), Учасник зі своєї сторони, а Замовник зі своєї сторони фіксує час простою в наданні Послуг. Даний факт має </w:t>
      </w:r>
      <w:r w:rsidRPr="00875A5B">
        <w:rPr>
          <w:rFonts w:ascii="Times New Roman" w:hAnsi="Times New Roman"/>
          <w:sz w:val="24"/>
          <w:szCs w:val="24"/>
        </w:rPr>
        <w:lastRenderedPageBreak/>
        <w:t>бути відображено в Акті приймання-передачі наданих Послуг за звітний місяць (надалі – «Акт»), у якому простій мав місце.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bCs/>
          <w:sz w:val="24"/>
          <w:szCs w:val="24"/>
        </w:rPr>
        <w:t>4. Технічна підтримка Виконавця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4.1. Виконавець приймає звернення (повідомлення) Замовника цілодобово, без перерв та вихідних по телефону та на електронну адресу Виконавця.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4.2. Звернення (повідомлення) Замовника повинно обов’язково включати: найменування Замовника; ім’я, прізвище, контактний телефон особи, що звертається; найменування каналу, на якому виникли проблеми з передачі даних; причину звернення.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4.3. У разі невиконання Замовником пункту 4.2 цього Технічного завдання, Виконавець не несе відповідальність за порушення строків усунення АНП.</w:t>
      </w:r>
    </w:p>
    <w:p w:rsidR="00875A5B" w:rsidRPr="00875A5B" w:rsidRDefault="00875A5B" w:rsidP="00875A5B">
      <w:pPr>
        <w:tabs>
          <w:tab w:val="left" w:pos="228"/>
        </w:tabs>
        <w:spacing w:after="0"/>
        <w:ind w:right="127"/>
        <w:jc w:val="both"/>
        <w:rPr>
          <w:rFonts w:ascii="Times New Roman" w:hAnsi="Times New Roman"/>
          <w:sz w:val="24"/>
          <w:szCs w:val="24"/>
        </w:rPr>
      </w:pPr>
      <w:r w:rsidRPr="00875A5B">
        <w:rPr>
          <w:rFonts w:ascii="Times New Roman" w:hAnsi="Times New Roman"/>
          <w:sz w:val="24"/>
          <w:szCs w:val="24"/>
        </w:rPr>
        <w:t>4.4. На підставі звернення (повідомлення) Замовника відповідно до пункту 4.2 цього Технічного завдання, Виконавець формує заявку, що включає всі відомості, повідомлені Замовником.</w:t>
      </w:r>
    </w:p>
    <w:p w:rsidR="00B12373" w:rsidRDefault="00B6060F" w:rsidP="003A5B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C2FD8" w:rsidRPr="00FC2FD8" w:rsidRDefault="00FC2FD8" w:rsidP="00FC2FD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C2FD8">
        <w:rPr>
          <w:rFonts w:ascii="Times New Roman" w:hAnsi="Times New Roman"/>
          <w:sz w:val="24"/>
          <w:szCs w:val="24"/>
        </w:rPr>
        <w:t xml:space="preserve">Враховуючи обсяги даних послуг, вартість </w:t>
      </w:r>
      <w:r w:rsidR="00875A5B" w:rsidRPr="00875A5B">
        <w:rPr>
          <w:rFonts w:ascii="Times New Roman" w:hAnsi="Times New Roman"/>
          <w:sz w:val="24"/>
          <w:szCs w:val="24"/>
        </w:rPr>
        <w:t>Послуги для надання доступу до всесвітньої мережі Інтернет</w:t>
      </w:r>
      <w:r w:rsidR="00FC2002">
        <w:rPr>
          <w:rFonts w:ascii="Times New Roman" w:hAnsi="Times New Roman"/>
          <w:sz w:val="24"/>
          <w:szCs w:val="24"/>
        </w:rPr>
        <w:t xml:space="preserve"> на 2023</w:t>
      </w:r>
      <w:r w:rsidRPr="00FC2FD8">
        <w:rPr>
          <w:rFonts w:ascii="Times New Roman" w:hAnsi="Times New Roman"/>
          <w:sz w:val="24"/>
          <w:szCs w:val="24"/>
        </w:rPr>
        <w:t xml:space="preserve"> рік, з урахуванням  очікуваного ро</w:t>
      </w:r>
      <w:r w:rsidR="00FC2002">
        <w:rPr>
          <w:rFonts w:ascii="Times New Roman" w:hAnsi="Times New Roman"/>
          <w:sz w:val="24"/>
          <w:szCs w:val="24"/>
        </w:rPr>
        <w:t>зміру бюджетних видатків на 2024</w:t>
      </w:r>
      <w:r w:rsidRPr="00FC2FD8">
        <w:rPr>
          <w:rFonts w:ascii="Times New Roman" w:hAnsi="Times New Roman"/>
          <w:sz w:val="24"/>
          <w:szCs w:val="24"/>
        </w:rPr>
        <w:t xml:space="preserve"> рік,  очікувану вартість </w:t>
      </w:r>
      <w:r w:rsidR="00875A5B" w:rsidRPr="00875A5B">
        <w:rPr>
          <w:rFonts w:ascii="Times New Roman" w:hAnsi="Times New Roman"/>
          <w:sz w:val="24"/>
          <w:szCs w:val="24"/>
        </w:rPr>
        <w:t>Послуги</w:t>
      </w:r>
      <w:r w:rsidR="00FC2002" w:rsidRPr="00FC2002">
        <w:t xml:space="preserve"> </w:t>
      </w:r>
      <w:r w:rsidR="00FC2002" w:rsidRPr="00FC2002">
        <w:rPr>
          <w:rFonts w:ascii="Times New Roman" w:hAnsi="Times New Roman"/>
          <w:sz w:val="24"/>
          <w:szCs w:val="24"/>
        </w:rPr>
        <w:t>доступу до мережі Інтернет</w:t>
      </w:r>
      <w:r w:rsidR="00875A5B" w:rsidRPr="00875A5B">
        <w:rPr>
          <w:rFonts w:ascii="Times New Roman" w:hAnsi="Times New Roman"/>
          <w:sz w:val="24"/>
          <w:szCs w:val="24"/>
        </w:rPr>
        <w:t xml:space="preserve"> </w:t>
      </w:r>
      <w:r w:rsidRPr="00FC2FD8">
        <w:rPr>
          <w:rFonts w:ascii="Times New Roman" w:hAnsi="Times New Roman"/>
          <w:sz w:val="24"/>
          <w:szCs w:val="24"/>
        </w:rPr>
        <w:t xml:space="preserve">(за кодом ДК 021:2015 </w:t>
      </w:r>
      <w:r w:rsidR="00875A5B" w:rsidRPr="00875A5B">
        <w:rPr>
          <w:rFonts w:ascii="Times New Roman" w:hAnsi="Times New Roman"/>
          <w:bCs/>
          <w:sz w:val="24"/>
          <w:szCs w:val="24"/>
          <w:lang w:bidi="uk-UA"/>
        </w:rPr>
        <w:t>72410000-7 - Послуги провайдерів</w:t>
      </w:r>
      <w:r w:rsidR="00FC2002">
        <w:rPr>
          <w:rFonts w:ascii="Times New Roman" w:hAnsi="Times New Roman"/>
          <w:sz w:val="24"/>
          <w:szCs w:val="24"/>
        </w:rPr>
        <w:t>) визначено в сумі 165</w:t>
      </w:r>
      <w:bookmarkStart w:id="0" w:name="_GoBack"/>
      <w:bookmarkEnd w:id="0"/>
      <w:r w:rsidRPr="00FC2FD8">
        <w:rPr>
          <w:rFonts w:ascii="Times New Roman" w:hAnsi="Times New Roman"/>
          <w:sz w:val="24"/>
          <w:szCs w:val="24"/>
        </w:rPr>
        <w:t> 000,00 гривень з урахуванням ПДВ.</w:t>
      </w:r>
    </w:p>
    <w:p w:rsidR="00FC2FD8" w:rsidRPr="003A5B92" w:rsidRDefault="00FC2FD8" w:rsidP="00FC2F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C2FD8" w:rsidRPr="003A5B92" w:rsidSect="007F4C79">
      <w:headerReference w:type="default" r:id="rId7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6B" w:rsidRDefault="0060776B" w:rsidP="009A525D">
      <w:pPr>
        <w:spacing w:after="0" w:line="240" w:lineRule="auto"/>
      </w:pPr>
      <w:r>
        <w:separator/>
      </w:r>
    </w:p>
  </w:endnote>
  <w:endnote w:type="continuationSeparator" w:id="0">
    <w:p w:rsidR="0060776B" w:rsidRDefault="0060776B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6B" w:rsidRDefault="0060776B" w:rsidP="009A525D">
      <w:pPr>
        <w:spacing w:after="0" w:line="240" w:lineRule="auto"/>
      </w:pPr>
      <w:r>
        <w:separator/>
      </w:r>
    </w:p>
  </w:footnote>
  <w:footnote w:type="continuationSeparator" w:id="0">
    <w:p w:rsidR="0060776B" w:rsidRDefault="0060776B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200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95368"/>
    <w:multiLevelType w:val="hybridMultilevel"/>
    <w:tmpl w:val="7124F302"/>
    <w:lvl w:ilvl="0" w:tplc="32E6330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548F"/>
    <w:rsid w:val="00007DAB"/>
    <w:rsid w:val="00015C3A"/>
    <w:rsid w:val="000210D2"/>
    <w:rsid w:val="000252C1"/>
    <w:rsid w:val="0003009B"/>
    <w:rsid w:val="00052530"/>
    <w:rsid w:val="000720EB"/>
    <w:rsid w:val="00080724"/>
    <w:rsid w:val="000920B4"/>
    <w:rsid w:val="000A6027"/>
    <w:rsid w:val="000A6F49"/>
    <w:rsid w:val="000B1F80"/>
    <w:rsid w:val="000C58C4"/>
    <w:rsid w:val="000C63E5"/>
    <w:rsid w:val="000D292C"/>
    <w:rsid w:val="000E29AA"/>
    <w:rsid w:val="00110561"/>
    <w:rsid w:val="00122E5F"/>
    <w:rsid w:val="001251CE"/>
    <w:rsid w:val="00130372"/>
    <w:rsid w:val="001478B0"/>
    <w:rsid w:val="00150D52"/>
    <w:rsid w:val="001819BC"/>
    <w:rsid w:val="001B0A74"/>
    <w:rsid w:val="001B3984"/>
    <w:rsid w:val="001F33F1"/>
    <w:rsid w:val="0025477A"/>
    <w:rsid w:val="00274606"/>
    <w:rsid w:val="002B2C45"/>
    <w:rsid w:val="002B4BE2"/>
    <w:rsid w:val="002C298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E5B52"/>
    <w:rsid w:val="00404E80"/>
    <w:rsid w:val="004340B4"/>
    <w:rsid w:val="00444D9C"/>
    <w:rsid w:val="00456EF8"/>
    <w:rsid w:val="004742A6"/>
    <w:rsid w:val="0048569A"/>
    <w:rsid w:val="004A362D"/>
    <w:rsid w:val="004C5515"/>
    <w:rsid w:val="004D0D97"/>
    <w:rsid w:val="004D2150"/>
    <w:rsid w:val="0054392E"/>
    <w:rsid w:val="0055586B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5F0CD0"/>
    <w:rsid w:val="0060776B"/>
    <w:rsid w:val="006124A8"/>
    <w:rsid w:val="0062468A"/>
    <w:rsid w:val="0062731F"/>
    <w:rsid w:val="00634864"/>
    <w:rsid w:val="00646B55"/>
    <w:rsid w:val="006A1BE5"/>
    <w:rsid w:val="006A4ABD"/>
    <w:rsid w:val="006B0457"/>
    <w:rsid w:val="006B6803"/>
    <w:rsid w:val="006C06E3"/>
    <w:rsid w:val="006C460C"/>
    <w:rsid w:val="006C4DEA"/>
    <w:rsid w:val="006E22BA"/>
    <w:rsid w:val="00703913"/>
    <w:rsid w:val="00706046"/>
    <w:rsid w:val="007150BD"/>
    <w:rsid w:val="00767F7D"/>
    <w:rsid w:val="00777BAE"/>
    <w:rsid w:val="00786FBE"/>
    <w:rsid w:val="007906E0"/>
    <w:rsid w:val="007978FF"/>
    <w:rsid w:val="007A559D"/>
    <w:rsid w:val="007B0549"/>
    <w:rsid w:val="007D7E90"/>
    <w:rsid w:val="007F043B"/>
    <w:rsid w:val="007F4C79"/>
    <w:rsid w:val="0083510B"/>
    <w:rsid w:val="00835FB4"/>
    <w:rsid w:val="00875A5B"/>
    <w:rsid w:val="0089728A"/>
    <w:rsid w:val="008B26F8"/>
    <w:rsid w:val="008C2D15"/>
    <w:rsid w:val="008E189B"/>
    <w:rsid w:val="00901E9E"/>
    <w:rsid w:val="00931D71"/>
    <w:rsid w:val="0096391C"/>
    <w:rsid w:val="00966E21"/>
    <w:rsid w:val="00967420"/>
    <w:rsid w:val="00984841"/>
    <w:rsid w:val="00987001"/>
    <w:rsid w:val="009A525D"/>
    <w:rsid w:val="00A14C1A"/>
    <w:rsid w:val="00A64826"/>
    <w:rsid w:val="00A665DE"/>
    <w:rsid w:val="00A71460"/>
    <w:rsid w:val="00A83726"/>
    <w:rsid w:val="00A8592E"/>
    <w:rsid w:val="00A94CEB"/>
    <w:rsid w:val="00AD63A6"/>
    <w:rsid w:val="00B12373"/>
    <w:rsid w:val="00B17519"/>
    <w:rsid w:val="00B5375D"/>
    <w:rsid w:val="00B6060F"/>
    <w:rsid w:val="00B923E3"/>
    <w:rsid w:val="00BC3CA1"/>
    <w:rsid w:val="00BF32AE"/>
    <w:rsid w:val="00BF4FED"/>
    <w:rsid w:val="00C05061"/>
    <w:rsid w:val="00C13360"/>
    <w:rsid w:val="00C819C9"/>
    <w:rsid w:val="00C82857"/>
    <w:rsid w:val="00CA5D5B"/>
    <w:rsid w:val="00CB0C71"/>
    <w:rsid w:val="00CB0FAA"/>
    <w:rsid w:val="00CC3087"/>
    <w:rsid w:val="00D10FDF"/>
    <w:rsid w:val="00D20043"/>
    <w:rsid w:val="00D417A2"/>
    <w:rsid w:val="00D51C8A"/>
    <w:rsid w:val="00D9634E"/>
    <w:rsid w:val="00DC3684"/>
    <w:rsid w:val="00DD00C2"/>
    <w:rsid w:val="00DE0E13"/>
    <w:rsid w:val="00E04448"/>
    <w:rsid w:val="00E04F0B"/>
    <w:rsid w:val="00E20C71"/>
    <w:rsid w:val="00E33FD8"/>
    <w:rsid w:val="00E5316E"/>
    <w:rsid w:val="00EC7002"/>
    <w:rsid w:val="00EE74B4"/>
    <w:rsid w:val="00EF25B8"/>
    <w:rsid w:val="00EF504F"/>
    <w:rsid w:val="00F06ACB"/>
    <w:rsid w:val="00F13ECF"/>
    <w:rsid w:val="00F176CC"/>
    <w:rsid w:val="00F61191"/>
    <w:rsid w:val="00F61527"/>
    <w:rsid w:val="00F81C73"/>
    <w:rsid w:val="00F935F7"/>
    <w:rsid w:val="00FB3107"/>
    <w:rsid w:val="00FC2002"/>
    <w:rsid w:val="00FC2E87"/>
    <w:rsid w:val="00FC2FD8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B371C-7FC3-48FA-BBB4-FAE18338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875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87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Наталія Килівник</cp:lastModifiedBy>
  <cp:revision>35</cp:revision>
  <cp:lastPrinted>2021-08-10T06:02:00Z</cp:lastPrinted>
  <dcterms:created xsi:type="dcterms:W3CDTF">2021-07-20T07:40:00Z</dcterms:created>
  <dcterms:modified xsi:type="dcterms:W3CDTF">2023-12-06T11:40:00Z</dcterms:modified>
</cp:coreProperties>
</file>