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9C9" w:rsidRPr="00FE21C1" w:rsidRDefault="000B1F80" w:rsidP="00595B53">
      <w:pPr>
        <w:spacing w:after="0" w:line="240" w:lineRule="auto"/>
        <w:jc w:val="center"/>
        <w:rPr>
          <w:rFonts w:ascii="Times New Roman" w:hAnsi="Times New Roman"/>
          <w:b/>
          <w:sz w:val="28"/>
          <w:szCs w:val="28"/>
        </w:rPr>
      </w:pPr>
      <w:r w:rsidRPr="00FE21C1">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FE21C1" w:rsidRDefault="00595B53" w:rsidP="00595B53">
      <w:pPr>
        <w:spacing w:after="120" w:line="240" w:lineRule="auto"/>
        <w:contextualSpacing/>
        <w:jc w:val="center"/>
        <w:rPr>
          <w:rFonts w:ascii="Times New Roman" w:hAnsi="Times New Roman"/>
          <w:sz w:val="28"/>
          <w:szCs w:val="28"/>
        </w:rPr>
      </w:pPr>
      <w:r w:rsidRPr="00FE21C1">
        <w:rPr>
          <w:rFonts w:ascii="Times New Roman" w:hAnsi="Times New Roman"/>
          <w:sz w:val="28"/>
          <w:szCs w:val="28"/>
        </w:rPr>
        <w:t>(відповідно до пункту 4</w:t>
      </w:r>
      <w:r w:rsidRPr="00FE21C1">
        <w:rPr>
          <w:rFonts w:ascii="Times New Roman" w:hAnsi="Times New Roman"/>
          <w:sz w:val="28"/>
          <w:szCs w:val="28"/>
          <w:vertAlign w:val="superscript"/>
        </w:rPr>
        <w:t xml:space="preserve">1 </w:t>
      </w:r>
      <w:r w:rsidRPr="00FE21C1">
        <w:rPr>
          <w:rFonts w:ascii="Times New Roman" w:hAnsi="Times New Roman"/>
          <w:sz w:val="28"/>
          <w:szCs w:val="28"/>
        </w:rPr>
        <w:t xml:space="preserve">постанови </w:t>
      </w:r>
      <w:r w:rsidR="000C63E5" w:rsidRPr="00FE21C1">
        <w:rPr>
          <w:rFonts w:ascii="Times New Roman" w:hAnsi="Times New Roman"/>
          <w:sz w:val="28"/>
          <w:szCs w:val="28"/>
        </w:rPr>
        <w:t>Кабінету Міністрів України</w:t>
      </w:r>
      <w:r w:rsidRPr="00FE21C1">
        <w:rPr>
          <w:rFonts w:ascii="Times New Roman" w:hAnsi="Times New Roman"/>
          <w:sz w:val="28"/>
          <w:szCs w:val="28"/>
        </w:rPr>
        <w:t xml:space="preserve"> від </w:t>
      </w:r>
    </w:p>
    <w:p w:rsidR="00595B53" w:rsidRPr="00FE21C1" w:rsidRDefault="00595B53" w:rsidP="00595B53">
      <w:pPr>
        <w:spacing w:after="120" w:line="240" w:lineRule="auto"/>
        <w:contextualSpacing/>
        <w:jc w:val="center"/>
        <w:rPr>
          <w:rFonts w:ascii="Times New Roman" w:hAnsi="Times New Roman"/>
          <w:sz w:val="28"/>
          <w:szCs w:val="28"/>
        </w:rPr>
      </w:pPr>
      <w:bookmarkStart w:id="0" w:name="_GoBack"/>
      <w:bookmarkEnd w:id="0"/>
      <w:r w:rsidRPr="00FE21C1">
        <w:rPr>
          <w:rFonts w:ascii="Times New Roman" w:hAnsi="Times New Roman"/>
          <w:sz w:val="28"/>
          <w:szCs w:val="28"/>
        </w:rPr>
        <w:t xml:space="preserve">11.10.2016 № 710 </w:t>
      </w:r>
      <w:r w:rsidR="000C63E5" w:rsidRPr="00FE21C1">
        <w:rPr>
          <w:rFonts w:ascii="Times New Roman" w:hAnsi="Times New Roman"/>
          <w:sz w:val="28"/>
          <w:szCs w:val="28"/>
        </w:rPr>
        <w:br/>
      </w:r>
      <w:r w:rsidRPr="00FE21C1">
        <w:rPr>
          <w:rFonts w:ascii="Times New Roman" w:hAnsi="Times New Roman"/>
          <w:sz w:val="28"/>
          <w:szCs w:val="28"/>
        </w:rPr>
        <w:t>«Про ефективне використання державних коштів» (зі змінами))</w:t>
      </w:r>
    </w:p>
    <w:p w:rsidR="00DD00C2" w:rsidRPr="00FE21C1" w:rsidRDefault="000B1F80" w:rsidP="0003009B">
      <w:pPr>
        <w:pStyle w:val="a3"/>
        <w:numPr>
          <w:ilvl w:val="0"/>
          <w:numId w:val="1"/>
        </w:numPr>
        <w:tabs>
          <w:tab w:val="left" w:pos="851"/>
        </w:tabs>
        <w:spacing w:before="120" w:after="0" w:line="240" w:lineRule="auto"/>
        <w:ind w:left="0" w:firstLine="425"/>
        <w:contextualSpacing w:val="0"/>
        <w:jc w:val="both"/>
        <w:rPr>
          <w:rFonts w:ascii="Times New Roman" w:eastAsia="Times New Roman" w:hAnsi="Times New Roman"/>
          <w:color w:val="000000"/>
          <w:sz w:val="28"/>
          <w:szCs w:val="28"/>
          <w:lang w:eastAsia="ru-RU"/>
        </w:rPr>
      </w:pPr>
      <w:r w:rsidRPr="00FE21C1">
        <w:rPr>
          <w:rFonts w:ascii="Times New Roman" w:eastAsia="Times New Roman" w:hAnsi="Times New Roman"/>
          <w:b/>
          <w:sz w:val="28"/>
          <w:szCs w:val="28"/>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FE21C1">
        <w:rPr>
          <w:rFonts w:ascii="Times New Roman" w:eastAsia="Times New Roman" w:hAnsi="Times New Roman"/>
          <w:b/>
          <w:sz w:val="28"/>
          <w:szCs w:val="28"/>
          <w:lang w:eastAsia="ru-RU"/>
        </w:rPr>
        <w:t>ьких формувань, його категорія:</w:t>
      </w:r>
    </w:p>
    <w:p w:rsidR="00DD00C2" w:rsidRPr="00FE21C1" w:rsidRDefault="000252C1" w:rsidP="00310B13">
      <w:pPr>
        <w:pStyle w:val="a3"/>
        <w:tabs>
          <w:tab w:val="left" w:pos="851"/>
        </w:tabs>
        <w:spacing w:after="0" w:line="240" w:lineRule="auto"/>
        <w:ind w:left="425" w:firstLine="426"/>
        <w:contextualSpacing w:val="0"/>
        <w:jc w:val="both"/>
        <w:rPr>
          <w:rFonts w:ascii="Times New Roman" w:eastAsia="Times New Roman" w:hAnsi="Times New Roman"/>
          <w:sz w:val="28"/>
          <w:szCs w:val="28"/>
          <w:lang w:val="ru-RU" w:eastAsia="ru-RU"/>
        </w:rPr>
      </w:pPr>
      <w:r w:rsidRPr="00FE21C1">
        <w:rPr>
          <w:rFonts w:ascii="Times New Roman" w:eastAsia="Times New Roman" w:hAnsi="Times New Roman"/>
          <w:sz w:val="28"/>
          <w:szCs w:val="28"/>
          <w:lang w:eastAsia="ru-RU"/>
        </w:rPr>
        <w:t xml:space="preserve">Головне управління </w:t>
      </w:r>
      <w:proofErr w:type="spellStart"/>
      <w:r w:rsidRPr="00FE21C1">
        <w:rPr>
          <w:rFonts w:ascii="Times New Roman" w:eastAsia="Times New Roman" w:hAnsi="Times New Roman"/>
          <w:sz w:val="28"/>
          <w:szCs w:val="28"/>
          <w:lang w:eastAsia="ru-RU"/>
        </w:rPr>
        <w:t>Держгеокадастру</w:t>
      </w:r>
      <w:proofErr w:type="spellEnd"/>
      <w:r w:rsidRPr="00FE21C1">
        <w:rPr>
          <w:rFonts w:ascii="Times New Roman" w:eastAsia="Times New Roman" w:hAnsi="Times New Roman"/>
          <w:sz w:val="28"/>
          <w:szCs w:val="28"/>
          <w:lang w:eastAsia="ru-RU"/>
        </w:rPr>
        <w:t xml:space="preserve"> у </w:t>
      </w:r>
      <w:r w:rsidR="0035613D" w:rsidRPr="00FE21C1">
        <w:rPr>
          <w:rFonts w:ascii="Times New Roman" w:eastAsia="Times New Roman" w:hAnsi="Times New Roman"/>
          <w:sz w:val="28"/>
          <w:szCs w:val="28"/>
          <w:lang w:eastAsia="ru-RU"/>
        </w:rPr>
        <w:t>Вінницькій</w:t>
      </w:r>
      <w:r w:rsidRPr="00FE21C1">
        <w:rPr>
          <w:rFonts w:ascii="Times New Roman" w:eastAsia="Times New Roman" w:hAnsi="Times New Roman"/>
          <w:sz w:val="28"/>
          <w:szCs w:val="28"/>
          <w:lang w:eastAsia="ru-RU"/>
        </w:rPr>
        <w:t xml:space="preserve"> області</w:t>
      </w:r>
      <w:r w:rsidR="00DD00C2" w:rsidRPr="00FE21C1">
        <w:rPr>
          <w:rFonts w:ascii="Times New Roman" w:eastAsia="Times New Roman" w:hAnsi="Times New Roman"/>
          <w:sz w:val="28"/>
          <w:szCs w:val="28"/>
          <w:lang w:eastAsia="ru-RU"/>
        </w:rPr>
        <w:t>;</w:t>
      </w:r>
    </w:p>
    <w:p w:rsidR="00DD00C2" w:rsidRPr="00FE21C1" w:rsidRDefault="00DD00C2" w:rsidP="00310B13">
      <w:pPr>
        <w:pStyle w:val="a3"/>
        <w:tabs>
          <w:tab w:val="left" w:pos="851"/>
        </w:tabs>
        <w:spacing w:after="0" w:line="240" w:lineRule="auto"/>
        <w:ind w:left="425" w:firstLine="426"/>
        <w:contextualSpacing w:val="0"/>
        <w:jc w:val="both"/>
        <w:rPr>
          <w:rFonts w:ascii="Times New Roman" w:eastAsia="Times New Roman" w:hAnsi="Times New Roman"/>
          <w:sz w:val="28"/>
          <w:szCs w:val="28"/>
          <w:lang w:val="ru-RU" w:eastAsia="ru-RU"/>
        </w:rPr>
      </w:pPr>
      <w:r w:rsidRPr="00FE21C1">
        <w:rPr>
          <w:rFonts w:ascii="Times New Roman" w:eastAsia="Times New Roman" w:hAnsi="Times New Roman"/>
          <w:sz w:val="28"/>
          <w:szCs w:val="28"/>
          <w:lang w:eastAsia="ru-RU"/>
        </w:rPr>
        <w:t xml:space="preserve">вул. </w:t>
      </w:r>
      <w:proofErr w:type="spellStart"/>
      <w:r w:rsidR="0035613D" w:rsidRPr="00FE21C1">
        <w:rPr>
          <w:rFonts w:ascii="Times New Roman" w:eastAsia="Times New Roman" w:hAnsi="Times New Roman"/>
          <w:sz w:val="28"/>
          <w:szCs w:val="28"/>
          <w:lang w:eastAsia="ru-RU"/>
        </w:rPr>
        <w:t>Келецька</w:t>
      </w:r>
      <w:proofErr w:type="spellEnd"/>
      <w:r w:rsidRPr="00FE21C1">
        <w:rPr>
          <w:rFonts w:ascii="Times New Roman" w:eastAsia="Times New Roman" w:hAnsi="Times New Roman"/>
          <w:sz w:val="28"/>
          <w:szCs w:val="28"/>
          <w:lang w:eastAsia="ru-RU"/>
        </w:rPr>
        <w:t xml:space="preserve">, </w:t>
      </w:r>
      <w:r w:rsidR="0035613D" w:rsidRPr="00FE21C1">
        <w:rPr>
          <w:rFonts w:ascii="Times New Roman" w:eastAsia="Times New Roman" w:hAnsi="Times New Roman"/>
          <w:sz w:val="28"/>
          <w:szCs w:val="28"/>
          <w:lang w:eastAsia="ru-RU"/>
        </w:rPr>
        <w:t>63</w:t>
      </w:r>
      <w:r w:rsidRPr="00FE21C1">
        <w:rPr>
          <w:rFonts w:ascii="Times New Roman" w:eastAsia="Times New Roman" w:hAnsi="Times New Roman"/>
          <w:sz w:val="28"/>
          <w:szCs w:val="28"/>
          <w:lang w:eastAsia="ru-RU"/>
        </w:rPr>
        <w:t xml:space="preserve">, м. </w:t>
      </w:r>
      <w:r w:rsidR="0035613D" w:rsidRPr="00FE21C1">
        <w:rPr>
          <w:rFonts w:ascii="Times New Roman" w:eastAsia="Times New Roman" w:hAnsi="Times New Roman"/>
          <w:sz w:val="28"/>
          <w:szCs w:val="28"/>
          <w:lang w:eastAsia="ru-RU"/>
        </w:rPr>
        <w:t>Вінниця</w:t>
      </w:r>
      <w:r w:rsidRPr="00FE21C1">
        <w:rPr>
          <w:rFonts w:ascii="Times New Roman" w:eastAsia="Times New Roman" w:hAnsi="Times New Roman"/>
          <w:sz w:val="28"/>
          <w:szCs w:val="28"/>
          <w:lang w:eastAsia="ru-RU"/>
        </w:rPr>
        <w:t>,</w:t>
      </w:r>
      <w:r w:rsidR="0035613D" w:rsidRPr="00FE21C1">
        <w:rPr>
          <w:rFonts w:ascii="Times New Roman" w:eastAsia="Times New Roman" w:hAnsi="Times New Roman"/>
          <w:sz w:val="28"/>
          <w:szCs w:val="28"/>
          <w:lang w:eastAsia="ru-RU"/>
        </w:rPr>
        <w:t xml:space="preserve"> Вінницька обл.,</w:t>
      </w:r>
      <w:r w:rsidRPr="00FE21C1">
        <w:rPr>
          <w:rFonts w:ascii="Times New Roman" w:eastAsia="Times New Roman" w:hAnsi="Times New Roman"/>
          <w:sz w:val="28"/>
          <w:szCs w:val="28"/>
          <w:lang w:eastAsia="ru-RU"/>
        </w:rPr>
        <w:t xml:space="preserve"> </w:t>
      </w:r>
      <w:r w:rsidR="0035613D" w:rsidRPr="00FE21C1">
        <w:rPr>
          <w:rFonts w:ascii="Times New Roman" w:eastAsia="Times New Roman" w:hAnsi="Times New Roman"/>
          <w:sz w:val="28"/>
          <w:szCs w:val="28"/>
          <w:lang w:eastAsia="ru-RU"/>
        </w:rPr>
        <w:t>21027</w:t>
      </w:r>
      <w:r w:rsidR="000C63E5" w:rsidRPr="00FE21C1">
        <w:rPr>
          <w:rFonts w:ascii="Times New Roman" w:eastAsia="Times New Roman" w:hAnsi="Times New Roman"/>
          <w:sz w:val="28"/>
          <w:szCs w:val="28"/>
          <w:lang w:eastAsia="ru-RU"/>
        </w:rPr>
        <w:t>;</w:t>
      </w:r>
    </w:p>
    <w:p w:rsidR="00DD00C2" w:rsidRPr="00FE21C1" w:rsidRDefault="0035613D" w:rsidP="00310B13">
      <w:pPr>
        <w:pStyle w:val="a3"/>
        <w:tabs>
          <w:tab w:val="left" w:pos="851"/>
        </w:tabs>
        <w:spacing w:after="0" w:line="240" w:lineRule="auto"/>
        <w:ind w:left="425" w:firstLine="426"/>
        <w:contextualSpacing w:val="0"/>
        <w:jc w:val="both"/>
        <w:rPr>
          <w:rFonts w:ascii="Times New Roman" w:eastAsia="Times New Roman" w:hAnsi="Times New Roman"/>
          <w:sz w:val="28"/>
          <w:szCs w:val="28"/>
          <w:lang w:val="ru-RU" w:eastAsia="ru-RU"/>
        </w:rPr>
      </w:pPr>
      <w:r w:rsidRPr="00FE21C1">
        <w:rPr>
          <w:rFonts w:ascii="Times New Roman" w:eastAsia="Times New Roman" w:hAnsi="Times New Roman"/>
          <w:sz w:val="28"/>
          <w:szCs w:val="28"/>
          <w:lang w:eastAsia="ru-RU"/>
        </w:rPr>
        <w:t xml:space="preserve">код </w:t>
      </w:r>
      <w:r w:rsidR="000C63E5" w:rsidRPr="00FE21C1">
        <w:rPr>
          <w:rFonts w:ascii="Times New Roman" w:eastAsia="Times New Roman" w:hAnsi="Times New Roman"/>
          <w:sz w:val="28"/>
          <w:szCs w:val="28"/>
          <w:lang w:eastAsia="ru-RU"/>
        </w:rPr>
        <w:t xml:space="preserve"> ЄДРПОУ – </w:t>
      </w:r>
      <w:r w:rsidRPr="00FE21C1">
        <w:rPr>
          <w:rFonts w:ascii="Times New Roman" w:eastAsia="Times New Roman" w:hAnsi="Times New Roman"/>
          <w:sz w:val="28"/>
          <w:szCs w:val="28"/>
          <w:lang w:eastAsia="ru-RU"/>
        </w:rPr>
        <w:t>39767547</w:t>
      </w:r>
      <w:r w:rsidR="000C63E5" w:rsidRPr="00FE21C1">
        <w:rPr>
          <w:rFonts w:ascii="Times New Roman" w:eastAsia="Times New Roman" w:hAnsi="Times New Roman"/>
          <w:sz w:val="28"/>
          <w:szCs w:val="28"/>
          <w:lang w:eastAsia="ru-RU"/>
        </w:rPr>
        <w:t>;</w:t>
      </w:r>
    </w:p>
    <w:p w:rsidR="00DD00C2" w:rsidRPr="00FE21C1" w:rsidRDefault="00DD00C2" w:rsidP="00310B13">
      <w:pPr>
        <w:pStyle w:val="a3"/>
        <w:tabs>
          <w:tab w:val="left" w:pos="851"/>
        </w:tabs>
        <w:spacing w:after="120" w:line="240" w:lineRule="auto"/>
        <w:ind w:left="425" w:firstLine="426"/>
        <w:contextualSpacing w:val="0"/>
        <w:jc w:val="both"/>
        <w:rPr>
          <w:rFonts w:ascii="Times New Roman" w:eastAsia="Times New Roman" w:hAnsi="Times New Roman"/>
          <w:sz w:val="28"/>
          <w:szCs w:val="28"/>
          <w:lang w:eastAsia="ru-RU"/>
        </w:rPr>
      </w:pPr>
      <w:r w:rsidRPr="00FE21C1">
        <w:rPr>
          <w:rFonts w:ascii="Times New Roman" w:eastAsia="Times New Roman" w:hAnsi="Times New Roman"/>
          <w:sz w:val="28"/>
          <w:szCs w:val="28"/>
          <w:lang w:eastAsia="ru-RU"/>
        </w:rPr>
        <w:t>категорія замовника – орган державної влади.</w:t>
      </w:r>
    </w:p>
    <w:p w:rsidR="00DD00C2" w:rsidRPr="00FE21C1" w:rsidRDefault="000B1F80" w:rsidP="0003009B">
      <w:pPr>
        <w:pStyle w:val="a3"/>
        <w:numPr>
          <w:ilvl w:val="0"/>
          <w:numId w:val="1"/>
        </w:numPr>
        <w:tabs>
          <w:tab w:val="left" w:pos="851"/>
        </w:tabs>
        <w:spacing w:before="120" w:after="0" w:line="240" w:lineRule="auto"/>
        <w:ind w:left="0" w:firstLine="425"/>
        <w:contextualSpacing w:val="0"/>
        <w:jc w:val="both"/>
        <w:rPr>
          <w:rFonts w:ascii="Times New Roman" w:eastAsia="Times New Roman" w:hAnsi="Times New Roman"/>
          <w:color w:val="000000"/>
          <w:sz w:val="28"/>
          <w:szCs w:val="28"/>
          <w:lang w:eastAsia="ru-RU"/>
        </w:rPr>
      </w:pPr>
      <w:r w:rsidRPr="00FE21C1">
        <w:rPr>
          <w:rFonts w:ascii="Times New Roman" w:eastAsia="Times New Roman" w:hAnsi="Times New Roman"/>
          <w:b/>
          <w:sz w:val="28"/>
          <w:szCs w:val="28"/>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CB0FAA" w:rsidRPr="00FE21C1" w:rsidRDefault="00310B13" w:rsidP="00310B13">
      <w:pPr>
        <w:pStyle w:val="a3"/>
        <w:tabs>
          <w:tab w:val="left" w:pos="851"/>
        </w:tabs>
        <w:spacing w:after="0" w:line="240" w:lineRule="auto"/>
        <w:ind w:left="0"/>
        <w:jc w:val="both"/>
        <w:rPr>
          <w:rFonts w:ascii="Times New Roman" w:eastAsia="Times New Roman" w:hAnsi="Times New Roman"/>
          <w:color w:val="000000"/>
          <w:sz w:val="28"/>
          <w:szCs w:val="28"/>
          <w:lang w:eastAsia="ru-RU"/>
        </w:rPr>
      </w:pPr>
      <w:r w:rsidRPr="00FE21C1">
        <w:rPr>
          <w:rFonts w:ascii="Times New Roman" w:eastAsia="Times New Roman" w:hAnsi="Times New Roman"/>
          <w:color w:val="000000"/>
          <w:sz w:val="28"/>
          <w:szCs w:val="28"/>
          <w:lang w:eastAsia="ru-RU"/>
        </w:rPr>
        <w:tab/>
      </w:r>
      <w:r w:rsidR="007523A5" w:rsidRPr="00FE21C1">
        <w:rPr>
          <w:rFonts w:ascii="Times New Roman" w:eastAsia="Times New Roman" w:hAnsi="Times New Roman"/>
          <w:color w:val="000000"/>
          <w:sz w:val="28"/>
          <w:szCs w:val="28"/>
          <w:lang w:eastAsia="ru-RU"/>
        </w:rPr>
        <w:t>ДК 021:2015:09310000-5</w:t>
      </w:r>
      <w:r w:rsidR="002B4BE2" w:rsidRPr="00FE21C1">
        <w:rPr>
          <w:rFonts w:ascii="Times New Roman" w:eastAsia="Times New Roman" w:hAnsi="Times New Roman"/>
          <w:bCs/>
          <w:color w:val="000000"/>
          <w:sz w:val="28"/>
          <w:szCs w:val="28"/>
          <w:lang w:eastAsia="ru-RU" w:bidi="uk-UA"/>
        </w:rPr>
        <w:t xml:space="preserve">- </w:t>
      </w:r>
      <w:r w:rsidR="007523A5" w:rsidRPr="00FE21C1">
        <w:rPr>
          <w:rFonts w:ascii="Times New Roman" w:eastAsia="Times New Roman" w:hAnsi="Times New Roman"/>
          <w:bCs/>
          <w:color w:val="000000"/>
          <w:sz w:val="28"/>
          <w:szCs w:val="28"/>
          <w:lang w:eastAsia="ru-RU" w:bidi="uk-UA"/>
        </w:rPr>
        <w:t>Електрична енергія</w:t>
      </w:r>
      <w:r w:rsidR="000252C1" w:rsidRPr="00FE21C1">
        <w:rPr>
          <w:rFonts w:ascii="Times New Roman" w:eastAsia="Times New Roman" w:hAnsi="Times New Roman"/>
          <w:bCs/>
          <w:color w:val="000000"/>
          <w:sz w:val="28"/>
          <w:szCs w:val="28"/>
          <w:lang w:eastAsia="ru-RU" w:bidi="uk-UA"/>
        </w:rPr>
        <w:t xml:space="preserve"> </w:t>
      </w:r>
    </w:p>
    <w:p w:rsidR="00DD00C2" w:rsidRPr="00FE21C1" w:rsidRDefault="000B1F80" w:rsidP="0003009B">
      <w:pPr>
        <w:pStyle w:val="a3"/>
        <w:numPr>
          <w:ilvl w:val="0"/>
          <w:numId w:val="1"/>
        </w:numPr>
        <w:tabs>
          <w:tab w:val="left" w:pos="851"/>
        </w:tabs>
        <w:spacing w:before="120" w:after="0" w:line="240" w:lineRule="auto"/>
        <w:ind w:left="0" w:firstLine="425"/>
        <w:contextualSpacing w:val="0"/>
        <w:jc w:val="both"/>
        <w:rPr>
          <w:rFonts w:ascii="Times New Roman" w:hAnsi="Times New Roman"/>
          <w:sz w:val="28"/>
          <w:szCs w:val="28"/>
        </w:rPr>
      </w:pPr>
      <w:r w:rsidRPr="00FE21C1">
        <w:rPr>
          <w:rFonts w:ascii="Times New Roman" w:eastAsia="Times New Roman" w:hAnsi="Times New Roman"/>
          <w:b/>
          <w:sz w:val="28"/>
          <w:szCs w:val="28"/>
          <w:lang w:eastAsia="ru-RU"/>
        </w:rPr>
        <w:t xml:space="preserve">Ідентифікатор закупівлі: </w:t>
      </w:r>
    </w:p>
    <w:p w:rsidR="000A0F9C" w:rsidRPr="00FE21C1" w:rsidRDefault="00310B13" w:rsidP="000A0F9C">
      <w:pPr>
        <w:pStyle w:val="a3"/>
        <w:tabs>
          <w:tab w:val="left" w:pos="284"/>
        </w:tabs>
        <w:spacing w:after="120" w:line="240" w:lineRule="auto"/>
        <w:ind w:left="0"/>
        <w:contextualSpacing w:val="0"/>
        <w:jc w:val="both"/>
        <w:rPr>
          <w:rFonts w:ascii="Times New Roman" w:eastAsia="Times New Roman" w:hAnsi="Times New Roman"/>
          <w:sz w:val="28"/>
          <w:szCs w:val="28"/>
          <w:lang w:eastAsia="ru-RU"/>
        </w:rPr>
      </w:pPr>
      <w:r w:rsidRPr="00FE21C1">
        <w:rPr>
          <w:rFonts w:ascii="Times New Roman" w:eastAsia="Times New Roman" w:hAnsi="Times New Roman"/>
          <w:sz w:val="28"/>
          <w:szCs w:val="28"/>
          <w:lang w:eastAsia="ru-RU"/>
        </w:rPr>
        <w:tab/>
      </w:r>
      <w:r w:rsidR="0035613D" w:rsidRPr="00FE21C1">
        <w:rPr>
          <w:rFonts w:ascii="Times New Roman" w:eastAsia="Times New Roman" w:hAnsi="Times New Roman"/>
          <w:sz w:val="28"/>
          <w:szCs w:val="28"/>
          <w:lang w:eastAsia="ru-RU"/>
        </w:rPr>
        <w:t xml:space="preserve">     </w:t>
      </w:r>
      <w:r w:rsidR="00F757C1" w:rsidRPr="00FE21C1">
        <w:rPr>
          <w:rFonts w:ascii="Times New Roman" w:eastAsia="Times New Roman" w:hAnsi="Times New Roman"/>
          <w:sz w:val="28"/>
          <w:szCs w:val="28"/>
          <w:lang w:eastAsia="ru-RU"/>
        </w:rPr>
        <w:tab/>
      </w:r>
      <w:r w:rsidR="00A63F39" w:rsidRPr="00FE21C1">
        <w:rPr>
          <w:rFonts w:ascii="Times New Roman" w:eastAsia="Times New Roman" w:hAnsi="Times New Roman"/>
          <w:sz w:val="28"/>
          <w:szCs w:val="28"/>
          <w:lang w:eastAsia="ru-RU"/>
        </w:rPr>
        <w:tab/>
        <w:t>UA-2025-12-08-007442</w:t>
      </w:r>
      <w:r w:rsidR="000A0F9C" w:rsidRPr="00FE21C1">
        <w:rPr>
          <w:rFonts w:ascii="Times New Roman" w:eastAsia="Times New Roman" w:hAnsi="Times New Roman"/>
          <w:sz w:val="28"/>
          <w:szCs w:val="28"/>
          <w:lang w:eastAsia="ru-RU"/>
        </w:rPr>
        <w:t>-a</w:t>
      </w:r>
    </w:p>
    <w:p w:rsidR="000B1F80" w:rsidRPr="00FE21C1" w:rsidRDefault="00595B53" w:rsidP="000A0F9C">
      <w:pPr>
        <w:pStyle w:val="a3"/>
        <w:numPr>
          <w:ilvl w:val="0"/>
          <w:numId w:val="1"/>
        </w:numPr>
        <w:tabs>
          <w:tab w:val="left" w:pos="284"/>
        </w:tabs>
        <w:spacing w:after="120" w:line="240" w:lineRule="auto"/>
        <w:ind w:hanging="218"/>
        <w:contextualSpacing w:val="0"/>
        <w:jc w:val="both"/>
        <w:rPr>
          <w:rFonts w:ascii="Times New Roman" w:hAnsi="Times New Roman"/>
          <w:sz w:val="28"/>
          <w:szCs w:val="28"/>
        </w:rPr>
      </w:pPr>
      <w:r w:rsidRPr="00FE21C1">
        <w:rPr>
          <w:rFonts w:ascii="Times New Roman" w:eastAsia="Times New Roman" w:hAnsi="Times New Roman"/>
          <w:b/>
          <w:sz w:val="28"/>
          <w:szCs w:val="28"/>
          <w:lang w:eastAsia="ru-RU"/>
        </w:rPr>
        <w:t>Обґрунтування технічних та якісних характеристик предмета закупівлі:</w:t>
      </w:r>
      <w:r w:rsidRPr="00FE21C1">
        <w:rPr>
          <w:rFonts w:ascii="Times New Roman" w:hAnsi="Times New Roman"/>
          <w:sz w:val="28"/>
          <w:szCs w:val="28"/>
        </w:rPr>
        <w:t xml:space="preserve"> </w:t>
      </w:r>
    </w:p>
    <w:p w:rsidR="00C13F9A" w:rsidRPr="00FE21C1" w:rsidRDefault="00C13F9A" w:rsidP="00C13F9A">
      <w:pPr>
        <w:spacing w:after="0"/>
        <w:ind w:firstLine="567"/>
        <w:jc w:val="both"/>
        <w:rPr>
          <w:rFonts w:ascii="Times New Roman" w:eastAsia="Times New Roman" w:hAnsi="Times New Roman"/>
          <w:sz w:val="28"/>
          <w:szCs w:val="28"/>
        </w:rPr>
      </w:pPr>
      <w:r w:rsidRPr="00FE21C1">
        <w:rPr>
          <w:rFonts w:ascii="Times New Roman" w:eastAsia="Times New Roman" w:hAnsi="Times New Roman"/>
          <w:sz w:val="28"/>
          <w:szCs w:val="28"/>
        </w:rPr>
        <w:t>Параметри якості електричної енергії в точках приєднання Споживача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(ДСТУ EN 50160:2014).</w:t>
      </w:r>
    </w:p>
    <w:p w:rsidR="00C13F9A" w:rsidRPr="00FE21C1" w:rsidRDefault="00C13F9A" w:rsidP="00C13F9A">
      <w:pPr>
        <w:tabs>
          <w:tab w:val="left" w:pos="993"/>
          <w:tab w:val="left" w:pos="1560"/>
        </w:tabs>
        <w:spacing w:after="0"/>
        <w:ind w:right="-2"/>
        <w:rPr>
          <w:rFonts w:ascii="Times New Roman" w:eastAsia="Times New Roman" w:hAnsi="Times New Roman"/>
          <w:b/>
          <w:sz w:val="28"/>
          <w:szCs w:val="28"/>
        </w:rPr>
      </w:pPr>
      <w:r w:rsidRPr="00FE21C1">
        <w:rPr>
          <w:rFonts w:ascii="Times New Roman" w:eastAsia="Times New Roman" w:hAnsi="Times New Roman"/>
          <w:b/>
          <w:sz w:val="28"/>
          <w:szCs w:val="28"/>
        </w:rPr>
        <w:t>Особливі вимоги до предмета закупівлі.</w:t>
      </w:r>
    </w:p>
    <w:p w:rsidR="00C13F9A" w:rsidRPr="00FE21C1" w:rsidRDefault="00C13F9A" w:rsidP="00C13F9A">
      <w:pPr>
        <w:tabs>
          <w:tab w:val="left" w:pos="993"/>
          <w:tab w:val="left" w:pos="1560"/>
        </w:tabs>
        <w:spacing w:after="0"/>
        <w:ind w:right="-2" w:firstLine="567"/>
        <w:jc w:val="both"/>
        <w:rPr>
          <w:rFonts w:ascii="Times New Roman" w:eastAsia="Times New Roman" w:hAnsi="Times New Roman"/>
          <w:b/>
          <w:sz w:val="28"/>
          <w:szCs w:val="28"/>
          <w:highlight w:val="white"/>
        </w:rPr>
      </w:pPr>
      <w:r w:rsidRPr="00FE21C1">
        <w:rPr>
          <w:rFonts w:ascii="Times New Roman" w:eastAsia="Times New Roman" w:hAnsi="Times New Roman"/>
          <w:sz w:val="28"/>
          <w:szCs w:val="28"/>
          <w:highlight w:val="white"/>
        </w:rPr>
        <w:t>Постачання електричної енергії замовнику (споживачу) повинні відповідати нормам чинного законодавства України:</w:t>
      </w:r>
    </w:p>
    <w:p w:rsidR="00C13F9A" w:rsidRPr="00FE21C1" w:rsidRDefault="00C13F9A" w:rsidP="00C13F9A">
      <w:pPr>
        <w:numPr>
          <w:ilvl w:val="0"/>
          <w:numId w:val="7"/>
        </w:numPr>
        <w:tabs>
          <w:tab w:val="left" w:pos="993"/>
          <w:tab w:val="left" w:pos="1560"/>
        </w:tabs>
        <w:spacing w:after="0" w:line="259" w:lineRule="auto"/>
        <w:ind w:right="-2"/>
        <w:jc w:val="both"/>
        <w:rPr>
          <w:rFonts w:ascii="Times New Roman" w:eastAsia="Times New Roman" w:hAnsi="Times New Roman"/>
          <w:sz w:val="28"/>
          <w:szCs w:val="28"/>
        </w:rPr>
      </w:pPr>
      <w:r w:rsidRPr="00FE21C1">
        <w:rPr>
          <w:rFonts w:ascii="Times New Roman" w:eastAsia="Times New Roman" w:hAnsi="Times New Roman"/>
          <w:sz w:val="28"/>
          <w:szCs w:val="28"/>
        </w:rPr>
        <w:t>Закону України «Про ринок електричної енергії» від 13.04.2017 № 2019-VIII;</w:t>
      </w:r>
    </w:p>
    <w:p w:rsidR="00C13F9A" w:rsidRPr="00FE21C1" w:rsidRDefault="00C13F9A" w:rsidP="00C13F9A">
      <w:pPr>
        <w:numPr>
          <w:ilvl w:val="0"/>
          <w:numId w:val="7"/>
        </w:numPr>
        <w:tabs>
          <w:tab w:val="left" w:pos="993"/>
          <w:tab w:val="left" w:pos="1560"/>
        </w:tabs>
        <w:spacing w:after="0" w:line="259" w:lineRule="auto"/>
        <w:ind w:right="-2"/>
        <w:jc w:val="both"/>
        <w:rPr>
          <w:rFonts w:ascii="Times New Roman" w:eastAsia="Times New Roman" w:hAnsi="Times New Roman"/>
          <w:sz w:val="28"/>
          <w:szCs w:val="28"/>
        </w:rPr>
      </w:pPr>
      <w:r w:rsidRPr="00FE21C1">
        <w:rPr>
          <w:rFonts w:ascii="Times New Roman" w:eastAsia="Times New Roman" w:hAnsi="Times New Roman"/>
          <w:sz w:val="28"/>
          <w:szCs w:val="28"/>
        </w:rPr>
        <w:t>Кодексу систем розподілу, затвердженого постановою Національної комісії регулювання електроенергетики та комунальних послуг України від 14.03.2018 № 310;</w:t>
      </w:r>
    </w:p>
    <w:p w:rsidR="00C13F9A" w:rsidRPr="00FE21C1" w:rsidRDefault="00C13F9A" w:rsidP="00C13F9A">
      <w:pPr>
        <w:numPr>
          <w:ilvl w:val="0"/>
          <w:numId w:val="7"/>
        </w:numPr>
        <w:tabs>
          <w:tab w:val="left" w:pos="993"/>
          <w:tab w:val="left" w:pos="1560"/>
        </w:tabs>
        <w:spacing w:after="0" w:line="259" w:lineRule="auto"/>
        <w:ind w:right="-2"/>
        <w:jc w:val="both"/>
        <w:rPr>
          <w:rFonts w:ascii="Times New Roman" w:eastAsia="Times New Roman" w:hAnsi="Times New Roman"/>
          <w:sz w:val="28"/>
          <w:szCs w:val="28"/>
        </w:rPr>
      </w:pPr>
      <w:r w:rsidRPr="00FE21C1">
        <w:rPr>
          <w:rFonts w:ascii="Times New Roman" w:eastAsia="Times New Roman" w:hAnsi="Times New Roman"/>
          <w:sz w:val="28"/>
          <w:szCs w:val="28"/>
        </w:rPr>
        <w:t>Кодексу системи передачі, затвердженого постановою Національної комісії регулювання електроенергетики та комунальних послуг України від 14.03.2018 № 309;</w:t>
      </w:r>
    </w:p>
    <w:p w:rsidR="00C13F9A" w:rsidRPr="00FE21C1" w:rsidRDefault="00C13F9A" w:rsidP="00C13F9A">
      <w:pPr>
        <w:numPr>
          <w:ilvl w:val="0"/>
          <w:numId w:val="7"/>
        </w:numPr>
        <w:tabs>
          <w:tab w:val="left" w:pos="993"/>
          <w:tab w:val="left" w:pos="1560"/>
        </w:tabs>
        <w:spacing w:after="0" w:line="259" w:lineRule="auto"/>
        <w:ind w:right="-2"/>
        <w:jc w:val="both"/>
        <w:rPr>
          <w:rFonts w:ascii="Times New Roman" w:eastAsia="Times New Roman" w:hAnsi="Times New Roman"/>
          <w:sz w:val="28"/>
          <w:szCs w:val="28"/>
        </w:rPr>
      </w:pPr>
      <w:r w:rsidRPr="00FE21C1">
        <w:rPr>
          <w:rFonts w:ascii="Times New Roman" w:eastAsia="Times New Roman" w:hAnsi="Times New Roman"/>
          <w:sz w:val="28"/>
          <w:szCs w:val="28"/>
        </w:rPr>
        <w:t>Правил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rsidR="00C13F9A" w:rsidRPr="00FE21C1" w:rsidRDefault="00C13F9A" w:rsidP="00C13F9A">
      <w:pPr>
        <w:numPr>
          <w:ilvl w:val="0"/>
          <w:numId w:val="7"/>
        </w:numPr>
        <w:tabs>
          <w:tab w:val="left" w:pos="284"/>
          <w:tab w:val="left" w:pos="993"/>
          <w:tab w:val="left" w:pos="1560"/>
        </w:tabs>
        <w:spacing w:after="0" w:line="259" w:lineRule="auto"/>
        <w:jc w:val="both"/>
        <w:rPr>
          <w:rFonts w:ascii="Times New Roman" w:eastAsia="Times New Roman" w:hAnsi="Times New Roman"/>
          <w:sz w:val="28"/>
          <w:szCs w:val="28"/>
        </w:rPr>
      </w:pPr>
      <w:r w:rsidRPr="00FE21C1">
        <w:rPr>
          <w:rFonts w:ascii="Times New Roman" w:eastAsia="Times New Roman" w:hAnsi="Times New Roman"/>
          <w:sz w:val="28"/>
          <w:szCs w:val="28"/>
        </w:rPr>
        <w:t>інших нормативно-правових актів, прийнятих на виконання Закону України «Про ринок електричної енергії» від 13.04.2017 № 2019-VIII.</w:t>
      </w:r>
    </w:p>
    <w:p w:rsidR="007523A5" w:rsidRPr="00FE21C1" w:rsidRDefault="007523A5" w:rsidP="007523A5">
      <w:pPr>
        <w:spacing w:after="0" w:line="240" w:lineRule="auto"/>
        <w:jc w:val="both"/>
        <w:textAlignment w:val="baseline"/>
        <w:rPr>
          <w:rFonts w:ascii="Times New Roman" w:hAnsi="Times New Roman"/>
          <w:sz w:val="28"/>
          <w:szCs w:val="28"/>
        </w:rPr>
      </w:pPr>
    </w:p>
    <w:p w:rsidR="00B12373" w:rsidRPr="00FE21C1" w:rsidRDefault="00B6060F" w:rsidP="003A5B92">
      <w:pPr>
        <w:pStyle w:val="a3"/>
        <w:numPr>
          <w:ilvl w:val="0"/>
          <w:numId w:val="1"/>
        </w:numPr>
        <w:tabs>
          <w:tab w:val="left" w:pos="567"/>
        </w:tabs>
        <w:spacing w:after="0" w:line="240" w:lineRule="auto"/>
        <w:ind w:hanging="77"/>
        <w:jc w:val="both"/>
        <w:rPr>
          <w:rFonts w:ascii="Times New Roman" w:eastAsia="Times New Roman" w:hAnsi="Times New Roman"/>
          <w:b/>
          <w:sz w:val="28"/>
          <w:szCs w:val="28"/>
          <w:lang w:eastAsia="ru-RU"/>
        </w:rPr>
      </w:pPr>
      <w:r w:rsidRPr="00FE21C1">
        <w:rPr>
          <w:rFonts w:ascii="Times New Roman" w:eastAsia="Times New Roman" w:hAnsi="Times New Roman"/>
          <w:b/>
          <w:sz w:val="28"/>
          <w:szCs w:val="28"/>
          <w:lang w:eastAsia="ru-RU"/>
        </w:rPr>
        <w:t>Обґрунтування</w:t>
      </w:r>
      <w:r w:rsidR="00B12373" w:rsidRPr="00FE21C1">
        <w:rPr>
          <w:rFonts w:ascii="Times New Roman" w:eastAsia="Times New Roman" w:hAnsi="Times New Roman"/>
          <w:b/>
          <w:sz w:val="28"/>
          <w:szCs w:val="28"/>
          <w:lang w:eastAsia="ru-RU"/>
        </w:rPr>
        <w:t xml:space="preserve"> очікуваної вартості предмета закупівлі</w:t>
      </w:r>
      <w:r w:rsidR="00C819C9" w:rsidRPr="00FE21C1">
        <w:rPr>
          <w:rFonts w:ascii="Times New Roman" w:eastAsia="Times New Roman" w:hAnsi="Times New Roman"/>
          <w:b/>
          <w:sz w:val="28"/>
          <w:szCs w:val="28"/>
          <w:lang w:eastAsia="ru-RU"/>
        </w:rPr>
        <w:t>:</w:t>
      </w:r>
    </w:p>
    <w:p w:rsidR="007D72F4" w:rsidRPr="00FE21C1" w:rsidRDefault="007906E0" w:rsidP="00FE21C1">
      <w:pPr>
        <w:pStyle w:val="a3"/>
        <w:tabs>
          <w:tab w:val="left" w:pos="851"/>
        </w:tabs>
        <w:spacing w:after="0" w:line="240" w:lineRule="auto"/>
        <w:ind w:left="0" w:firstLine="709"/>
        <w:contextualSpacing w:val="0"/>
        <w:jc w:val="both"/>
        <w:rPr>
          <w:rFonts w:ascii="Times New Roman" w:eastAsia="Times New Roman" w:hAnsi="Times New Roman"/>
          <w:bCs/>
          <w:color w:val="000000"/>
          <w:sz w:val="28"/>
          <w:szCs w:val="28"/>
          <w:lang w:eastAsia="ru-RU"/>
        </w:rPr>
      </w:pPr>
      <w:r w:rsidRPr="00FE21C1">
        <w:rPr>
          <w:rFonts w:ascii="Times New Roman" w:eastAsia="Times New Roman" w:hAnsi="Times New Roman"/>
          <w:bCs/>
          <w:color w:val="000000"/>
          <w:sz w:val="28"/>
          <w:szCs w:val="28"/>
          <w:lang w:eastAsia="ru-RU"/>
        </w:rPr>
        <w:lastRenderedPageBreak/>
        <w:t xml:space="preserve">Очікувана вартість предмета закупівлі становить </w:t>
      </w:r>
      <w:r w:rsidR="00A63F39" w:rsidRPr="00FE21C1">
        <w:rPr>
          <w:rFonts w:ascii="Times New Roman" w:eastAsia="Times New Roman" w:hAnsi="Times New Roman"/>
          <w:bCs/>
          <w:color w:val="000000"/>
          <w:sz w:val="28"/>
          <w:szCs w:val="28"/>
          <w:lang w:eastAsia="ru-RU" w:bidi="uk-UA"/>
        </w:rPr>
        <w:t>315</w:t>
      </w:r>
      <w:r w:rsidR="00FC2E87" w:rsidRPr="00FE21C1">
        <w:rPr>
          <w:rFonts w:ascii="Times New Roman" w:eastAsia="Times New Roman" w:hAnsi="Times New Roman"/>
          <w:bCs/>
          <w:color w:val="000000"/>
          <w:sz w:val="28"/>
          <w:szCs w:val="28"/>
          <w:lang w:eastAsia="ru-RU" w:bidi="uk-UA"/>
        </w:rPr>
        <w:t xml:space="preserve"> </w:t>
      </w:r>
      <w:r w:rsidR="000A0F9C" w:rsidRPr="00FE21C1">
        <w:rPr>
          <w:rFonts w:ascii="Times New Roman" w:eastAsia="Times New Roman" w:hAnsi="Times New Roman"/>
          <w:bCs/>
          <w:color w:val="000000"/>
          <w:sz w:val="28"/>
          <w:szCs w:val="28"/>
          <w:lang w:eastAsia="ru-RU" w:bidi="uk-UA"/>
        </w:rPr>
        <w:t>0</w:t>
      </w:r>
      <w:r w:rsidR="00FC2E87" w:rsidRPr="00FE21C1">
        <w:rPr>
          <w:rFonts w:ascii="Times New Roman" w:eastAsia="Times New Roman" w:hAnsi="Times New Roman"/>
          <w:bCs/>
          <w:color w:val="000000"/>
          <w:sz w:val="28"/>
          <w:szCs w:val="28"/>
          <w:lang w:eastAsia="ru-RU" w:bidi="uk-UA"/>
        </w:rPr>
        <w:t>00</w:t>
      </w:r>
      <w:r w:rsidR="002B4BE2" w:rsidRPr="00FE21C1">
        <w:rPr>
          <w:rFonts w:ascii="Times New Roman" w:eastAsia="Times New Roman" w:hAnsi="Times New Roman"/>
          <w:bCs/>
          <w:color w:val="000000"/>
          <w:sz w:val="28"/>
          <w:szCs w:val="28"/>
          <w:lang w:eastAsia="ru-RU" w:bidi="uk-UA"/>
        </w:rPr>
        <w:t xml:space="preserve"> </w:t>
      </w:r>
      <w:r w:rsidRPr="00FE21C1">
        <w:rPr>
          <w:rFonts w:ascii="Times New Roman" w:eastAsia="Times New Roman" w:hAnsi="Times New Roman"/>
          <w:bCs/>
          <w:color w:val="000000"/>
          <w:sz w:val="28"/>
          <w:szCs w:val="28"/>
          <w:lang w:eastAsia="ru-RU"/>
        </w:rPr>
        <w:t>грн</w:t>
      </w:r>
      <w:r w:rsidR="0036602B" w:rsidRPr="00FE21C1">
        <w:rPr>
          <w:rFonts w:ascii="Times New Roman" w:eastAsia="Times New Roman" w:hAnsi="Times New Roman"/>
          <w:bCs/>
          <w:color w:val="000000"/>
          <w:sz w:val="28"/>
          <w:szCs w:val="28"/>
          <w:lang w:eastAsia="ru-RU"/>
        </w:rPr>
        <w:t>.</w:t>
      </w:r>
      <w:r w:rsidRPr="00FE21C1">
        <w:rPr>
          <w:rFonts w:ascii="Times New Roman" w:eastAsia="Times New Roman" w:hAnsi="Times New Roman"/>
          <w:bCs/>
          <w:color w:val="000000"/>
          <w:sz w:val="28"/>
          <w:szCs w:val="28"/>
          <w:lang w:eastAsia="ru-RU"/>
        </w:rPr>
        <w:t xml:space="preserve"> з ПДВ</w:t>
      </w:r>
      <w:r w:rsidR="00A63F39" w:rsidRPr="00FE21C1">
        <w:rPr>
          <w:rFonts w:ascii="Times New Roman" w:eastAsia="Times New Roman" w:hAnsi="Times New Roman"/>
          <w:bCs/>
          <w:color w:val="000000"/>
          <w:sz w:val="28"/>
          <w:szCs w:val="28"/>
          <w:lang w:eastAsia="ru-RU"/>
        </w:rPr>
        <w:t xml:space="preserve"> в об’ємі 30</w:t>
      </w:r>
      <w:r w:rsidR="00994764" w:rsidRPr="00FE21C1">
        <w:rPr>
          <w:rFonts w:ascii="Times New Roman" w:eastAsia="Times New Roman" w:hAnsi="Times New Roman"/>
          <w:bCs/>
          <w:color w:val="000000"/>
          <w:sz w:val="28"/>
          <w:szCs w:val="28"/>
          <w:lang w:eastAsia="ru-RU"/>
        </w:rPr>
        <w:t>000 кВт/год</w:t>
      </w:r>
      <w:r w:rsidR="00FC2E87" w:rsidRPr="00FE21C1">
        <w:rPr>
          <w:rFonts w:ascii="Times New Roman" w:eastAsia="Times New Roman" w:hAnsi="Times New Roman"/>
          <w:bCs/>
          <w:color w:val="000000"/>
          <w:sz w:val="28"/>
          <w:szCs w:val="28"/>
          <w:lang w:eastAsia="ru-RU"/>
        </w:rPr>
        <w:t xml:space="preserve">. </w:t>
      </w:r>
      <w:r w:rsidR="00FE21C1" w:rsidRPr="00FE21C1">
        <w:rPr>
          <w:rFonts w:ascii="Times New Roman" w:eastAsia="Times New Roman" w:hAnsi="Times New Roman"/>
          <w:bCs/>
          <w:color w:val="000000"/>
          <w:sz w:val="28"/>
          <w:szCs w:val="28"/>
          <w:lang w:eastAsia="ru-RU"/>
        </w:rPr>
        <w:t xml:space="preserve">Визначення очікуваної вартості предмета закупівлі обумовлено аналізом споживання (річного та місячного) електричної енергії за календарний 2025 рік.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та на підставі виділених кошторисних призначень на дану закупівлю. При цьому розрахунок очікуваної вартості проводився також  згідно з аналізом цін </w:t>
      </w:r>
      <w:proofErr w:type="spellStart"/>
      <w:r w:rsidR="00FE21C1" w:rsidRPr="00FE21C1">
        <w:rPr>
          <w:rFonts w:ascii="Times New Roman" w:eastAsia="Times New Roman" w:hAnsi="Times New Roman"/>
          <w:bCs/>
          <w:color w:val="000000"/>
          <w:sz w:val="28"/>
          <w:szCs w:val="28"/>
          <w:lang w:eastAsia="ru-RU"/>
        </w:rPr>
        <w:t>електропостачальників</w:t>
      </w:r>
      <w:proofErr w:type="spellEnd"/>
      <w:r w:rsidR="00FE21C1" w:rsidRPr="00FE21C1">
        <w:rPr>
          <w:rFonts w:ascii="Times New Roman" w:eastAsia="Times New Roman" w:hAnsi="Times New Roman"/>
          <w:bCs/>
          <w:color w:val="000000"/>
          <w:sz w:val="28"/>
          <w:szCs w:val="28"/>
          <w:lang w:eastAsia="ru-RU"/>
        </w:rPr>
        <w:t xml:space="preserve"> на електричну енергію на дату формування очікуваної вартості предмета закупівлі та на підставі комерційних пропозицій від потенційних постачальників. До ціни електричної енергії включена вартість електричної енергії, </w:t>
      </w:r>
      <w:proofErr w:type="spellStart"/>
      <w:r w:rsidR="00FE21C1" w:rsidRPr="00FE21C1">
        <w:rPr>
          <w:rFonts w:ascii="Times New Roman" w:eastAsia="Times New Roman" w:hAnsi="Times New Roman"/>
          <w:bCs/>
          <w:color w:val="000000"/>
          <w:sz w:val="28"/>
          <w:szCs w:val="28"/>
          <w:lang w:eastAsia="ru-RU"/>
        </w:rPr>
        <w:t>закупованої</w:t>
      </w:r>
      <w:proofErr w:type="spellEnd"/>
      <w:r w:rsidR="00FE21C1" w:rsidRPr="00FE21C1">
        <w:rPr>
          <w:rFonts w:ascii="Times New Roman" w:eastAsia="Times New Roman" w:hAnsi="Times New Roman"/>
          <w:bCs/>
          <w:color w:val="000000"/>
          <w:sz w:val="28"/>
          <w:szCs w:val="28"/>
          <w:lang w:eastAsia="ru-RU"/>
        </w:rPr>
        <w:t xml:space="preserve"> </w:t>
      </w:r>
      <w:proofErr w:type="spellStart"/>
      <w:r w:rsidR="00FE21C1" w:rsidRPr="00FE21C1">
        <w:rPr>
          <w:rFonts w:ascii="Times New Roman" w:eastAsia="Times New Roman" w:hAnsi="Times New Roman"/>
          <w:bCs/>
          <w:color w:val="000000"/>
          <w:sz w:val="28"/>
          <w:szCs w:val="28"/>
          <w:lang w:eastAsia="ru-RU"/>
        </w:rPr>
        <w:t>електропостачальником</w:t>
      </w:r>
      <w:proofErr w:type="spellEnd"/>
      <w:r w:rsidR="00FE21C1" w:rsidRPr="00FE21C1">
        <w:rPr>
          <w:rFonts w:ascii="Times New Roman" w:eastAsia="Times New Roman" w:hAnsi="Times New Roman"/>
          <w:bCs/>
          <w:color w:val="000000"/>
          <w:sz w:val="28"/>
          <w:szCs w:val="28"/>
          <w:lang w:eastAsia="ru-RU"/>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sidR="00FE21C1" w:rsidRPr="00FE21C1">
        <w:rPr>
          <w:rFonts w:ascii="Times New Roman" w:eastAsia="Times New Roman" w:hAnsi="Times New Roman"/>
          <w:bCs/>
          <w:color w:val="000000"/>
          <w:sz w:val="28"/>
          <w:szCs w:val="28"/>
          <w:lang w:eastAsia="ru-RU"/>
        </w:rPr>
        <w:t>електропостачальника</w:t>
      </w:r>
      <w:proofErr w:type="spellEnd"/>
      <w:r w:rsidR="00FE21C1" w:rsidRPr="00FE21C1">
        <w:rPr>
          <w:rFonts w:ascii="Times New Roman" w:eastAsia="Times New Roman" w:hAnsi="Times New Roman"/>
          <w:bCs/>
          <w:color w:val="000000"/>
          <w:sz w:val="28"/>
          <w:szCs w:val="28"/>
          <w:lang w:eastAsia="ru-RU"/>
        </w:rPr>
        <w:t xml:space="preserve"> та всі визначені законодавством податки та збори. </w:t>
      </w:r>
      <w:r w:rsidR="007D72F4" w:rsidRPr="00FE21C1">
        <w:rPr>
          <w:rFonts w:ascii="Times New Roman" w:eastAsia="Times New Roman" w:hAnsi="Times New Roman"/>
          <w:bCs/>
          <w:color w:val="000000"/>
          <w:sz w:val="28"/>
          <w:szCs w:val="28"/>
          <w:lang w:eastAsia="ru-RU"/>
        </w:rPr>
        <w:t>Строки поставки: до 31.12.202</w:t>
      </w:r>
      <w:r w:rsidR="00FE21C1" w:rsidRPr="00FE21C1">
        <w:rPr>
          <w:rFonts w:ascii="Times New Roman" w:eastAsia="Times New Roman" w:hAnsi="Times New Roman"/>
          <w:bCs/>
          <w:color w:val="000000"/>
          <w:sz w:val="28"/>
          <w:szCs w:val="28"/>
          <w:lang w:eastAsia="ru-RU"/>
        </w:rPr>
        <w:t>6</w:t>
      </w:r>
      <w:r w:rsidR="007D72F4" w:rsidRPr="00FE21C1">
        <w:rPr>
          <w:rFonts w:ascii="Times New Roman" w:eastAsia="Times New Roman" w:hAnsi="Times New Roman"/>
          <w:bCs/>
          <w:color w:val="000000"/>
          <w:sz w:val="28"/>
          <w:szCs w:val="28"/>
          <w:lang w:eastAsia="ru-RU"/>
        </w:rPr>
        <w:t xml:space="preserve"> року.</w:t>
      </w:r>
    </w:p>
    <w:sectPr w:rsidR="007D72F4" w:rsidRPr="00FE21C1" w:rsidSect="007F4C79">
      <w:headerReference w:type="default" r:id="rId7"/>
      <w:pgSz w:w="11906" w:h="16838"/>
      <w:pgMar w:top="993"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C5A" w:rsidRDefault="006B7C5A" w:rsidP="009A525D">
      <w:pPr>
        <w:spacing w:after="0" w:line="240" w:lineRule="auto"/>
      </w:pPr>
      <w:r>
        <w:separator/>
      </w:r>
    </w:p>
  </w:endnote>
  <w:endnote w:type="continuationSeparator" w:id="0">
    <w:p w:rsidR="006B7C5A" w:rsidRDefault="006B7C5A"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C5A" w:rsidRDefault="006B7C5A" w:rsidP="009A525D">
      <w:pPr>
        <w:spacing w:after="0" w:line="240" w:lineRule="auto"/>
      </w:pPr>
      <w:r>
        <w:separator/>
      </w:r>
    </w:p>
  </w:footnote>
  <w:footnote w:type="continuationSeparator" w:id="0">
    <w:p w:rsidR="006B7C5A" w:rsidRDefault="006B7C5A"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81A" w:rsidRDefault="0000481A" w:rsidP="009A525D">
    <w:pPr>
      <w:pStyle w:val="a8"/>
      <w:jc w:val="center"/>
    </w:pPr>
    <w:r>
      <w:fldChar w:fldCharType="begin"/>
    </w:r>
    <w:r>
      <w:instrText>PAGE   \* MERGEFORMAT</w:instrText>
    </w:r>
    <w:r>
      <w:fldChar w:fldCharType="separate"/>
    </w:r>
    <w:r w:rsidR="00FE21C1">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40FB1AF4"/>
    <w:multiLevelType w:val="multilevel"/>
    <w:tmpl w:val="72D48DB6"/>
    <w:lvl w:ilvl="0">
      <w:start w:val="1"/>
      <w:numFmt w:val="none"/>
      <w:pStyle w:val="12"/>
      <w:lvlText w:val=""/>
      <w:lvlJc w:val="left"/>
      <w:pPr>
        <w:tabs>
          <w:tab w:val="num" w:pos="567"/>
        </w:tabs>
        <w:ind w:left="0" w:firstLine="567"/>
      </w:pPr>
      <w:rPr>
        <w:rFonts w:ascii="Times New Roman" w:hAnsi="Times New Roman" w:hint="default"/>
        <w:b/>
        <w:i w:val="0"/>
        <w:sz w:val="24"/>
        <w:szCs w:val="24"/>
      </w:rPr>
    </w:lvl>
    <w:lvl w:ilvl="1">
      <w:start w:val="1"/>
      <w:numFmt w:val="decimal"/>
      <w:lvlText w:val="%1%2)"/>
      <w:lvlJc w:val="left"/>
      <w:pPr>
        <w:tabs>
          <w:tab w:val="num" w:pos="851"/>
        </w:tabs>
        <w:ind w:left="851" w:hanging="284"/>
      </w:pPr>
      <w:rPr>
        <w:rFonts w:ascii="Times New Roman" w:hAnsi="Times New Roman" w:hint="default"/>
        <w:b w:val="0"/>
        <w:i w:val="0"/>
        <w:sz w:val="24"/>
        <w:szCs w:val="24"/>
      </w:rPr>
    </w:lvl>
    <w:lvl w:ilvl="2">
      <w:start w:val="1"/>
      <w:numFmt w:val="russianLower"/>
      <w:lvlText w:val="%1%3."/>
      <w:lvlJc w:val="left"/>
      <w:pPr>
        <w:tabs>
          <w:tab w:val="num" w:pos="1134"/>
        </w:tabs>
        <w:ind w:left="1134"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247"/>
        </w:tabs>
        <w:ind w:left="1247"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pStyle w:val="120"/>
      <w:lvlText w:val="%5."/>
      <w:lvlJc w:val="left"/>
      <w:pPr>
        <w:tabs>
          <w:tab w:val="num" w:pos="1474"/>
        </w:tabs>
        <w:ind w:left="1474" w:hanging="227"/>
      </w:pPr>
      <w:rPr>
        <w:rFonts w:hint="default"/>
        <w:sz w:val="22"/>
        <w:szCs w:val="22"/>
      </w:rPr>
    </w:lvl>
    <w:lvl w:ilvl="5">
      <w:start w:val="1"/>
      <w:numFmt w:val="bullet"/>
      <w:lvlText w:val=""/>
      <w:lvlJc w:val="left"/>
      <w:pPr>
        <w:tabs>
          <w:tab w:val="num" w:pos="1701"/>
        </w:tabs>
        <w:ind w:left="1701" w:hanging="227"/>
      </w:pPr>
      <w:rPr>
        <w:rFonts w:ascii="Wingdings" w:hAnsi="Wingdings" w:hint="default"/>
        <w:color w:val="000000"/>
      </w:rPr>
    </w:lvl>
    <w:lvl w:ilvl="6">
      <w:start w:val="1"/>
      <w:numFmt w:val="none"/>
      <w:lvlText w:val=""/>
      <w:lvlJc w:val="left"/>
      <w:pPr>
        <w:tabs>
          <w:tab w:val="num" w:pos="1211"/>
        </w:tabs>
        <w:ind w:left="1211" w:firstLine="0"/>
      </w:pPr>
      <w:rPr>
        <w:rFonts w:hint="default"/>
      </w:rPr>
    </w:lvl>
    <w:lvl w:ilvl="7">
      <w:start w:val="1"/>
      <w:numFmt w:val="none"/>
      <w:lvlText w:val=""/>
      <w:lvlJc w:val="left"/>
      <w:pPr>
        <w:tabs>
          <w:tab w:val="num" w:pos="1346"/>
        </w:tabs>
        <w:ind w:left="1346" w:hanging="1440"/>
      </w:pPr>
      <w:rPr>
        <w:rFonts w:hint="default"/>
      </w:rPr>
    </w:lvl>
    <w:lvl w:ilvl="8">
      <w:start w:val="1"/>
      <w:numFmt w:val="none"/>
      <w:lvlText w:val=""/>
      <w:lvlJc w:val="left"/>
      <w:pPr>
        <w:tabs>
          <w:tab w:val="num" w:pos="1706"/>
        </w:tabs>
        <w:ind w:left="1706" w:hanging="1800"/>
      </w:pPr>
      <w:rPr>
        <w:rFonts w:hint="default"/>
      </w:rPr>
    </w:lvl>
  </w:abstractNum>
  <w:abstractNum w:abstractNumId="5" w15:restartNumberingAfterBreak="0">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0EC4FFA"/>
    <w:multiLevelType w:val="multilevel"/>
    <w:tmpl w:val="D1A66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0"/>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0481A"/>
    <w:rsid w:val="0000548F"/>
    <w:rsid w:val="00007DAB"/>
    <w:rsid w:val="00015C3A"/>
    <w:rsid w:val="000210D2"/>
    <w:rsid w:val="000252C1"/>
    <w:rsid w:val="0003009B"/>
    <w:rsid w:val="00052530"/>
    <w:rsid w:val="000720EB"/>
    <w:rsid w:val="00080724"/>
    <w:rsid w:val="000920B4"/>
    <w:rsid w:val="00096C60"/>
    <w:rsid w:val="000A0F9C"/>
    <w:rsid w:val="000A6027"/>
    <w:rsid w:val="000A6F49"/>
    <w:rsid w:val="000B1F80"/>
    <w:rsid w:val="000C58C4"/>
    <w:rsid w:val="000C63E5"/>
    <w:rsid w:val="000D292C"/>
    <w:rsid w:val="000E29AA"/>
    <w:rsid w:val="00110561"/>
    <w:rsid w:val="001251CE"/>
    <w:rsid w:val="001478B0"/>
    <w:rsid w:val="00150D52"/>
    <w:rsid w:val="001819BC"/>
    <w:rsid w:val="00186996"/>
    <w:rsid w:val="001B0A74"/>
    <w:rsid w:val="001B3984"/>
    <w:rsid w:val="001F33F1"/>
    <w:rsid w:val="0025477A"/>
    <w:rsid w:val="00267123"/>
    <w:rsid w:val="00274606"/>
    <w:rsid w:val="002B19C6"/>
    <w:rsid w:val="002B2C45"/>
    <w:rsid w:val="002B4BE2"/>
    <w:rsid w:val="002C2982"/>
    <w:rsid w:val="00302ABA"/>
    <w:rsid w:val="00310B13"/>
    <w:rsid w:val="00313B41"/>
    <w:rsid w:val="00331D01"/>
    <w:rsid w:val="0035613D"/>
    <w:rsid w:val="0036602B"/>
    <w:rsid w:val="00370C4C"/>
    <w:rsid w:val="0038085F"/>
    <w:rsid w:val="003866E7"/>
    <w:rsid w:val="003902A2"/>
    <w:rsid w:val="003A5B92"/>
    <w:rsid w:val="003A756B"/>
    <w:rsid w:val="003E5B52"/>
    <w:rsid w:val="00404E80"/>
    <w:rsid w:val="004340B4"/>
    <w:rsid w:val="00444D9C"/>
    <w:rsid w:val="00456EF8"/>
    <w:rsid w:val="004742A6"/>
    <w:rsid w:val="004750C6"/>
    <w:rsid w:val="004A362D"/>
    <w:rsid w:val="004C5515"/>
    <w:rsid w:val="004D0D97"/>
    <w:rsid w:val="004D2150"/>
    <w:rsid w:val="005212EF"/>
    <w:rsid w:val="0054392E"/>
    <w:rsid w:val="0055586B"/>
    <w:rsid w:val="005621FD"/>
    <w:rsid w:val="00575E3F"/>
    <w:rsid w:val="00595B53"/>
    <w:rsid w:val="005B1643"/>
    <w:rsid w:val="005B68B5"/>
    <w:rsid w:val="005C2EAF"/>
    <w:rsid w:val="005C74E3"/>
    <w:rsid w:val="005E1925"/>
    <w:rsid w:val="005E71BF"/>
    <w:rsid w:val="005F0CD0"/>
    <w:rsid w:val="006124A8"/>
    <w:rsid w:val="0062468A"/>
    <w:rsid w:val="0062731F"/>
    <w:rsid w:val="00634864"/>
    <w:rsid w:val="00646B55"/>
    <w:rsid w:val="006A1BE5"/>
    <w:rsid w:val="006A4ABD"/>
    <w:rsid w:val="006B0457"/>
    <w:rsid w:val="006B6803"/>
    <w:rsid w:val="006B7C5A"/>
    <w:rsid w:val="006C460C"/>
    <w:rsid w:val="006C4DEA"/>
    <w:rsid w:val="006E22BA"/>
    <w:rsid w:val="00703913"/>
    <w:rsid w:val="007047C2"/>
    <w:rsid w:val="00706046"/>
    <w:rsid w:val="007150BD"/>
    <w:rsid w:val="00730C1D"/>
    <w:rsid w:val="00746246"/>
    <w:rsid w:val="007519CC"/>
    <w:rsid w:val="007523A5"/>
    <w:rsid w:val="00767F7D"/>
    <w:rsid w:val="00777BAE"/>
    <w:rsid w:val="00786FBE"/>
    <w:rsid w:val="007906E0"/>
    <w:rsid w:val="007978FF"/>
    <w:rsid w:val="007B0549"/>
    <w:rsid w:val="007D72F4"/>
    <w:rsid w:val="007D7E90"/>
    <w:rsid w:val="007F043B"/>
    <w:rsid w:val="007F4C79"/>
    <w:rsid w:val="007F7F4C"/>
    <w:rsid w:val="0083510B"/>
    <w:rsid w:val="00835FB4"/>
    <w:rsid w:val="0089728A"/>
    <w:rsid w:val="008B26F8"/>
    <w:rsid w:val="008C2D15"/>
    <w:rsid w:val="008E189B"/>
    <w:rsid w:val="00901E9E"/>
    <w:rsid w:val="00906FCF"/>
    <w:rsid w:val="00931D71"/>
    <w:rsid w:val="0096391C"/>
    <w:rsid w:val="00966E21"/>
    <w:rsid w:val="00967420"/>
    <w:rsid w:val="00984841"/>
    <w:rsid w:val="00987001"/>
    <w:rsid w:val="00994764"/>
    <w:rsid w:val="009A525D"/>
    <w:rsid w:val="00A14C1A"/>
    <w:rsid w:val="00A63F39"/>
    <w:rsid w:val="00A64826"/>
    <w:rsid w:val="00A665DE"/>
    <w:rsid w:val="00A71460"/>
    <w:rsid w:val="00A83726"/>
    <w:rsid w:val="00A8592E"/>
    <w:rsid w:val="00AD63A6"/>
    <w:rsid w:val="00B12373"/>
    <w:rsid w:val="00B17519"/>
    <w:rsid w:val="00B5375D"/>
    <w:rsid w:val="00B6060F"/>
    <w:rsid w:val="00B923E3"/>
    <w:rsid w:val="00BF32AE"/>
    <w:rsid w:val="00BF4FED"/>
    <w:rsid w:val="00C05061"/>
    <w:rsid w:val="00C13360"/>
    <w:rsid w:val="00C13F9A"/>
    <w:rsid w:val="00C819C9"/>
    <w:rsid w:val="00C82857"/>
    <w:rsid w:val="00C93D4B"/>
    <w:rsid w:val="00CA5D5B"/>
    <w:rsid w:val="00CB0C71"/>
    <w:rsid w:val="00CB0FAA"/>
    <w:rsid w:val="00CC3087"/>
    <w:rsid w:val="00CC56BB"/>
    <w:rsid w:val="00D10FDF"/>
    <w:rsid w:val="00D20043"/>
    <w:rsid w:val="00D417A2"/>
    <w:rsid w:val="00D9634E"/>
    <w:rsid w:val="00DC3684"/>
    <w:rsid w:val="00DD00C2"/>
    <w:rsid w:val="00DE0E13"/>
    <w:rsid w:val="00E04448"/>
    <w:rsid w:val="00E04F0B"/>
    <w:rsid w:val="00E156C7"/>
    <w:rsid w:val="00E20C71"/>
    <w:rsid w:val="00E33FD8"/>
    <w:rsid w:val="00E5316E"/>
    <w:rsid w:val="00E771A4"/>
    <w:rsid w:val="00EC7002"/>
    <w:rsid w:val="00EE74B4"/>
    <w:rsid w:val="00EF1F68"/>
    <w:rsid w:val="00EF25B8"/>
    <w:rsid w:val="00EF504F"/>
    <w:rsid w:val="00F13ECF"/>
    <w:rsid w:val="00F176CC"/>
    <w:rsid w:val="00F61191"/>
    <w:rsid w:val="00F61527"/>
    <w:rsid w:val="00F757C1"/>
    <w:rsid w:val="00F81C73"/>
    <w:rsid w:val="00F935F7"/>
    <w:rsid w:val="00FB3107"/>
    <w:rsid w:val="00FC2E87"/>
    <w:rsid w:val="00FD53C3"/>
    <w:rsid w:val="00FE21C1"/>
    <w:rsid w:val="00FF6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B5E635-15B0-4165-A66F-76BF4AA7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1">
    <w:name w:val="ОТ_Дог_12"/>
    <w:basedOn w:val="a"/>
    <w:link w:val="122"/>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2">
    <w:name w:val="ОТ_Дог_12 Знак"/>
    <w:link w:val="121"/>
    <w:rsid w:val="00931D71"/>
    <w:rPr>
      <w:rFonts w:ascii="Times New Roman" w:eastAsia="Times New Roman" w:hAnsi="Times New Roman" w:cs="Times New Roman CYR"/>
      <w:sz w:val="24"/>
      <w:szCs w:val="24"/>
      <w:lang w:val="uk-UA"/>
    </w:rPr>
  </w:style>
  <w:style w:type="paragraph" w:styleId="a5">
    <w:name w:val="Normal (Web)"/>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6">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Hyperlink"/>
    <w:rsid w:val="004742A6"/>
    <w:rPr>
      <w:color w:val="0000FF"/>
      <w:u w:val="single"/>
    </w:rPr>
  </w:style>
  <w:style w:type="paragraph" w:styleId="a8">
    <w:name w:val="header"/>
    <w:basedOn w:val="a"/>
    <w:link w:val="a9"/>
    <w:uiPriority w:val="99"/>
    <w:unhideWhenUsed/>
    <w:rsid w:val="009A525D"/>
    <w:pPr>
      <w:tabs>
        <w:tab w:val="center" w:pos="4844"/>
        <w:tab w:val="right" w:pos="9689"/>
      </w:tabs>
    </w:pPr>
  </w:style>
  <w:style w:type="character" w:customStyle="1" w:styleId="a9">
    <w:name w:val="Верхний колонтитул Знак"/>
    <w:link w:val="a8"/>
    <w:uiPriority w:val="99"/>
    <w:rsid w:val="009A525D"/>
    <w:rPr>
      <w:sz w:val="22"/>
      <w:szCs w:val="22"/>
      <w:lang w:eastAsia="en-US"/>
    </w:rPr>
  </w:style>
  <w:style w:type="paragraph" w:styleId="aa">
    <w:name w:val="footer"/>
    <w:basedOn w:val="a"/>
    <w:link w:val="ab"/>
    <w:uiPriority w:val="99"/>
    <w:unhideWhenUsed/>
    <w:rsid w:val="009A525D"/>
    <w:pPr>
      <w:tabs>
        <w:tab w:val="center" w:pos="4844"/>
        <w:tab w:val="right" w:pos="9689"/>
      </w:tabs>
    </w:pPr>
  </w:style>
  <w:style w:type="character" w:customStyle="1" w:styleId="ab">
    <w:name w:val="Нижний колонтитул Знак"/>
    <w:link w:val="aa"/>
    <w:uiPriority w:val="99"/>
    <w:rsid w:val="009A525D"/>
    <w:rPr>
      <w:sz w:val="22"/>
      <w:szCs w:val="22"/>
      <w:lang w:eastAsia="en-US"/>
    </w:rPr>
  </w:style>
  <w:style w:type="table" w:styleId="ac">
    <w:name w:val="Table Grid"/>
    <w:basedOn w:val="a1"/>
    <w:uiPriority w:val="59"/>
    <w:rsid w:val="00543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ЭО_ОТ12"/>
    <w:basedOn w:val="a"/>
    <w:link w:val="123"/>
    <w:rsid w:val="00A665DE"/>
    <w:pPr>
      <w:widowControl w:val="0"/>
      <w:numPr>
        <w:numId w:val="6"/>
      </w:numPr>
      <w:overflowPunct w:val="0"/>
      <w:adjustRightInd w:val="0"/>
      <w:spacing w:after="0" w:line="240" w:lineRule="auto"/>
      <w:jc w:val="both"/>
    </w:pPr>
    <w:rPr>
      <w:rFonts w:ascii="Times New Roman" w:eastAsia="Times New Roman" w:hAnsi="Times New Roman"/>
      <w:kern w:val="28"/>
      <w:sz w:val="24"/>
      <w:szCs w:val="24"/>
      <w:lang w:eastAsia="ru-RU"/>
    </w:rPr>
  </w:style>
  <w:style w:type="character" w:customStyle="1" w:styleId="123">
    <w:name w:val="ТЭО_ОТ12 Знак Знак"/>
    <w:link w:val="12"/>
    <w:rsid w:val="00A665DE"/>
    <w:rPr>
      <w:rFonts w:ascii="Times New Roman" w:eastAsia="Times New Roman" w:hAnsi="Times New Roman"/>
      <w:kern w:val="28"/>
      <w:sz w:val="24"/>
      <w:szCs w:val="24"/>
      <w:lang w:eastAsia="ru-RU"/>
    </w:rPr>
  </w:style>
  <w:style w:type="paragraph" w:customStyle="1" w:styleId="120">
    <w:name w:val="ОТ_Дог_12_Мар а."/>
    <w:basedOn w:val="a"/>
    <w:rsid w:val="00A665DE"/>
    <w:pPr>
      <w:widowControl w:val="0"/>
      <w:numPr>
        <w:ilvl w:val="4"/>
        <w:numId w:val="6"/>
      </w:numPr>
      <w:overflowPunct w:val="0"/>
      <w:adjustRightInd w:val="0"/>
      <w:spacing w:after="0" w:line="240" w:lineRule="auto"/>
    </w:pPr>
    <w:rPr>
      <w:rFonts w:ascii="Times New Roman" w:eastAsia="Times New Roman" w:hAnsi="Times New Roman" w:cs="UkrainianTimesET"/>
      <w:kern w:val="28"/>
      <w:sz w:val="24"/>
      <w:szCs w:val="24"/>
      <w:lang w:eastAsia="ru-RU"/>
    </w:rPr>
  </w:style>
  <w:style w:type="paragraph" w:customStyle="1" w:styleId="1">
    <w:name w:val="Обычный1"/>
    <w:rsid w:val="00A665DE"/>
    <w:pPr>
      <w:ind w:firstLine="720"/>
      <w:jc w:val="both"/>
    </w:pPr>
    <w:rPr>
      <w:rFonts w:ascii="Times New Roman" w:eastAsia="Times New Roman" w:hAnsi="Times New Roman"/>
      <w:sz w:val="28"/>
      <w:lang w:val="uk-UA"/>
    </w:rPr>
  </w:style>
  <w:style w:type="paragraph" w:styleId="ad">
    <w:name w:val="Balloon Text"/>
    <w:basedOn w:val="a"/>
    <w:link w:val="ae"/>
    <w:uiPriority w:val="99"/>
    <w:semiHidden/>
    <w:unhideWhenUsed/>
    <w:rsid w:val="00777BA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77BAE"/>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8803">
      <w:bodyDiv w:val="1"/>
      <w:marLeft w:val="0"/>
      <w:marRight w:val="0"/>
      <w:marTop w:val="0"/>
      <w:marBottom w:val="0"/>
      <w:divBdr>
        <w:top w:val="none" w:sz="0" w:space="0" w:color="auto"/>
        <w:left w:val="none" w:sz="0" w:space="0" w:color="auto"/>
        <w:bottom w:val="none" w:sz="0" w:space="0" w:color="auto"/>
        <w:right w:val="none" w:sz="0" w:space="0" w:color="auto"/>
      </w:divBdr>
    </w:div>
    <w:div w:id="965088723">
      <w:bodyDiv w:val="1"/>
      <w:marLeft w:val="0"/>
      <w:marRight w:val="0"/>
      <w:marTop w:val="0"/>
      <w:marBottom w:val="0"/>
      <w:divBdr>
        <w:top w:val="none" w:sz="0" w:space="0" w:color="auto"/>
        <w:left w:val="none" w:sz="0" w:space="0" w:color="auto"/>
        <w:bottom w:val="none" w:sz="0" w:space="0" w:color="auto"/>
        <w:right w:val="none" w:sz="0" w:space="0" w:color="auto"/>
      </w:divBdr>
    </w:div>
    <w:div w:id="1193107886">
      <w:bodyDiv w:val="1"/>
      <w:marLeft w:val="0"/>
      <w:marRight w:val="0"/>
      <w:marTop w:val="0"/>
      <w:marBottom w:val="0"/>
      <w:divBdr>
        <w:top w:val="none" w:sz="0" w:space="0" w:color="auto"/>
        <w:left w:val="none" w:sz="0" w:space="0" w:color="auto"/>
        <w:bottom w:val="none" w:sz="0" w:space="0" w:color="auto"/>
        <w:right w:val="none" w:sz="0" w:space="0" w:color="auto"/>
      </w:divBdr>
    </w:div>
    <w:div w:id="1298756914">
      <w:bodyDiv w:val="1"/>
      <w:marLeft w:val="0"/>
      <w:marRight w:val="0"/>
      <w:marTop w:val="0"/>
      <w:marBottom w:val="0"/>
      <w:divBdr>
        <w:top w:val="none" w:sz="0" w:space="0" w:color="auto"/>
        <w:left w:val="none" w:sz="0" w:space="0" w:color="auto"/>
        <w:bottom w:val="none" w:sz="0" w:space="0" w:color="auto"/>
        <w:right w:val="none" w:sz="0" w:space="0" w:color="auto"/>
      </w:divBdr>
    </w:div>
    <w:div w:id="1583173471">
      <w:bodyDiv w:val="1"/>
      <w:marLeft w:val="0"/>
      <w:marRight w:val="0"/>
      <w:marTop w:val="0"/>
      <w:marBottom w:val="0"/>
      <w:divBdr>
        <w:top w:val="none" w:sz="0" w:space="0" w:color="auto"/>
        <w:left w:val="none" w:sz="0" w:space="0" w:color="auto"/>
        <w:bottom w:val="none" w:sz="0" w:space="0" w:color="auto"/>
        <w:right w:val="none" w:sz="0" w:space="0" w:color="auto"/>
      </w:divBdr>
    </w:div>
    <w:div w:id="21353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859</TotalTime>
  <Pages>2</Pages>
  <Words>518</Words>
  <Characters>2955</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Наталія Килівник</cp:lastModifiedBy>
  <cp:revision>42</cp:revision>
  <cp:lastPrinted>2021-08-10T06:02:00Z</cp:lastPrinted>
  <dcterms:created xsi:type="dcterms:W3CDTF">2021-07-20T07:40:00Z</dcterms:created>
  <dcterms:modified xsi:type="dcterms:W3CDTF">2025-12-17T15:25:00Z</dcterms:modified>
</cp:coreProperties>
</file>